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93F" w14:textId="77777777" w:rsidR="00EA4725" w:rsidRPr="00441372" w:rsidRDefault="00F45F4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249E1" w14:paraId="57F94F57" w14:textId="77777777" w:rsidTr="00F3021D">
        <w:tc>
          <w:tcPr>
            <w:tcW w:w="707" w:type="dxa"/>
            <w:tcBorders>
              <w:bottom w:val="single" w:sz="6" w:space="0" w:color="auto"/>
            </w:tcBorders>
            <w:shd w:val="clear" w:color="auto" w:fill="auto"/>
          </w:tcPr>
          <w:p w14:paraId="4954BD70" w14:textId="77777777" w:rsidR="00EA4725" w:rsidRPr="00441372" w:rsidRDefault="00F45F4A" w:rsidP="00441372">
            <w:pPr>
              <w:spacing w:before="120" w:after="120"/>
              <w:jc w:val="left"/>
            </w:pPr>
            <w:r w:rsidRPr="00441372">
              <w:rPr>
                <w:b/>
              </w:rPr>
              <w:t>1.</w:t>
            </w:r>
          </w:p>
        </w:tc>
        <w:tc>
          <w:tcPr>
            <w:tcW w:w="8320" w:type="dxa"/>
            <w:tcBorders>
              <w:bottom w:val="single" w:sz="6" w:space="0" w:color="auto"/>
            </w:tcBorders>
            <w:shd w:val="clear" w:color="auto" w:fill="auto"/>
          </w:tcPr>
          <w:p w14:paraId="52F44C93" w14:textId="77777777" w:rsidR="00EA4725" w:rsidRPr="00441372" w:rsidRDefault="00F45F4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012A89E9" w14:textId="77777777" w:rsidR="00EA4725" w:rsidRPr="00441372" w:rsidRDefault="00F45F4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249E1" w14:paraId="250E79E4" w14:textId="77777777" w:rsidTr="00F3021D">
        <w:tc>
          <w:tcPr>
            <w:tcW w:w="707" w:type="dxa"/>
            <w:tcBorders>
              <w:top w:val="single" w:sz="6" w:space="0" w:color="auto"/>
              <w:bottom w:val="single" w:sz="6" w:space="0" w:color="auto"/>
            </w:tcBorders>
            <w:shd w:val="clear" w:color="auto" w:fill="auto"/>
          </w:tcPr>
          <w:p w14:paraId="12659014" w14:textId="77777777" w:rsidR="00EA4725" w:rsidRPr="00441372" w:rsidRDefault="00F45F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551B8B" w14:textId="77777777" w:rsidR="00EA4725" w:rsidRPr="00441372" w:rsidRDefault="00F45F4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7249E1" w14:paraId="1F8C74F4" w14:textId="77777777" w:rsidTr="00F3021D">
        <w:tc>
          <w:tcPr>
            <w:tcW w:w="707" w:type="dxa"/>
            <w:tcBorders>
              <w:top w:val="single" w:sz="6" w:space="0" w:color="auto"/>
              <w:bottom w:val="single" w:sz="6" w:space="0" w:color="auto"/>
            </w:tcBorders>
            <w:shd w:val="clear" w:color="auto" w:fill="auto"/>
          </w:tcPr>
          <w:p w14:paraId="3766E3DD" w14:textId="77777777" w:rsidR="00EA4725" w:rsidRPr="00441372" w:rsidRDefault="00F45F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1406C6E" w14:textId="77777777" w:rsidR="00EA4725" w:rsidRPr="00441372" w:rsidRDefault="00F45F4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sold in Australia (both imported and domestically produced)</w:t>
            </w:r>
            <w:bookmarkEnd w:id="7"/>
          </w:p>
        </w:tc>
      </w:tr>
      <w:tr w:rsidR="007249E1" w14:paraId="153BBEFE" w14:textId="77777777" w:rsidTr="00F3021D">
        <w:tc>
          <w:tcPr>
            <w:tcW w:w="707" w:type="dxa"/>
            <w:tcBorders>
              <w:top w:val="single" w:sz="6" w:space="0" w:color="auto"/>
              <w:bottom w:val="single" w:sz="6" w:space="0" w:color="auto"/>
            </w:tcBorders>
            <w:shd w:val="clear" w:color="auto" w:fill="auto"/>
          </w:tcPr>
          <w:p w14:paraId="6A6F88EF" w14:textId="77777777" w:rsidR="00EA4725" w:rsidRPr="00441372" w:rsidRDefault="00F45F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E52B6D" w14:textId="77777777" w:rsidR="00EA4725" w:rsidRPr="00441372" w:rsidRDefault="00F45F4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9BFDAA7" w14:textId="77777777" w:rsidR="00EA4725" w:rsidRPr="00441372" w:rsidRDefault="00F45F4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033FB47" w14:textId="77777777" w:rsidR="00EA4725" w:rsidRPr="00441372" w:rsidRDefault="00F45F4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249E1" w14:paraId="65AF8A5C" w14:textId="77777777" w:rsidTr="00F3021D">
        <w:tc>
          <w:tcPr>
            <w:tcW w:w="707" w:type="dxa"/>
            <w:tcBorders>
              <w:top w:val="single" w:sz="6" w:space="0" w:color="auto"/>
              <w:bottom w:val="single" w:sz="6" w:space="0" w:color="auto"/>
            </w:tcBorders>
            <w:shd w:val="clear" w:color="auto" w:fill="auto"/>
          </w:tcPr>
          <w:p w14:paraId="301AD4D7" w14:textId="77777777" w:rsidR="00EA4725" w:rsidRPr="00441372" w:rsidRDefault="00F45F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0640949" w14:textId="3FB1BE8A" w:rsidR="00EA4725" w:rsidRPr="00441372" w:rsidRDefault="00F45F4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Proposal M1021 – 2022 MRL Harmonisation Proposal: Call for submissions report; Proposal M1021 – 2022 MRL Harmonisation Proposal: Supporting document</w:t>
            </w:r>
            <w:bookmarkEnd w:id="16"/>
            <w:r w:rsidR="007E510C" w:rsidRPr="00441372">
              <w:t>.</w:t>
            </w:r>
            <w:r w:rsidRPr="0006526A">
              <w:rPr>
                <w:bCs/>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65</w:t>
            </w:r>
            <w:r w:rsidR="00796669">
              <w:t>+</w:t>
            </w:r>
            <w:r w:rsidRPr="0065690F">
              <w:t>55</w:t>
            </w:r>
            <w:bookmarkEnd w:id="20"/>
          </w:p>
          <w:bookmarkStart w:id="21" w:name="sps5d"/>
          <w:p w14:paraId="68C4EC71" w14:textId="20E77A31" w:rsidR="00EA4725" w:rsidRPr="00441372" w:rsidRDefault="00F45F4A" w:rsidP="00441372">
            <w:pPr>
              <w:spacing w:after="120"/>
            </w:pPr>
            <w:r>
              <w:fldChar w:fldCharType="begin"/>
            </w:r>
            <w:r>
              <w:instrText>HYPERLINK "https://www.foodstandards.gov.au/code/proposals/Pages/M1021-Maximum-Residue-Limits-(2022).aspx"</w:instrText>
            </w:r>
            <w:r>
              <w:fldChar w:fldCharType="separate"/>
            </w:r>
            <w:r w:rsidRPr="00DC7862">
              <w:rPr>
                <w:rStyle w:val="Hyperlink"/>
              </w:rPr>
              <w:t>https://www.foodstandards.gov.au/code/proposals/Pages/M1021-Maximum-Residue-Limits-(2022).aspx</w:t>
            </w:r>
            <w:r>
              <w:rPr>
                <w:rStyle w:val="Hyperlink"/>
              </w:rPr>
              <w:fldChar w:fldCharType="end"/>
            </w:r>
            <w:bookmarkEnd w:id="21"/>
          </w:p>
        </w:tc>
      </w:tr>
      <w:tr w:rsidR="007249E1" w14:paraId="7A1E2476" w14:textId="77777777" w:rsidTr="00F3021D">
        <w:tc>
          <w:tcPr>
            <w:tcW w:w="707" w:type="dxa"/>
            <w:tcBorders>
              <w:top w:val="single" w:sz="6" w:space="0" w:color="auto"/>
              <w:bottom w:val="single" w:sz="6" w:space="0" w:color="auto"/>
            </w:tcBorders>
            <w:shd w:val="clear" w:color="auto" w:fill="auto"/>
          </w:tcPr>
          <w:p w14:paraId="1A5BC710" w14:textId="77777777" w:rsidR="00EA4725" w:rsidRPr="00441372" w:rsidRDefault="00F45F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DF069E8" w14:textId="77777777" w:rsidR="00EA4725" w:rsidRPr="00441372" w:rsidRDefault="00F45F4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Proposal seeks to amend the </w:t>
            </w:r>
            <w:r w:rsidRPr="0065690F">
              <w:rPr>
                <w:i/>
                <w:iCs/>
              </w:rPr>
              <w:t>Australia New Zealand Food Standards Code</w:t>
            </w:r>
            <w:r w:rsidRPr="0065690F">
              <w:t xml:space="preserve"> to align maximum residue limits (MRLs) with the: Australian Pesticide and Veterinary Medicines Authority MRL Standard; Codex Alimentarius Commission; and trading partner standards relating to residues of agricultural and veterinary chemicals in food.</w:t>
            </w:r>
          </w:p>
          <w:p w14:paraId="1B1BD2DC" w14:textId="77777777" w:rsidR="0098622F" w:rsidRPr="0065690F" w:rsidRDefault="00F45F4A" w:rsidP="00441372">
            <w:pPr>
              <w:spacing w:before="120" w:after="120"/>
            </w:pPr>
            <w:r w:rsidRPr="0065690F">
              <w:t>This Proposal also includes proposed refinements to several food subgroups and commodities listed in Schedule 22 (Foods and classes of foods), as well as correction of typographical and formatting errors, necessary to improve the integrity of Schedules 20 and 22.</w:t>
            </w:r>
          </w:p>
          <w:p w14:paraId="1574F2C7" w14:textId="0A92A166" w:rsidR="0098622F" w:rsidRPr="0065690F" w:rsidRDefault="00F45F4A" w:rsidP="00441372">
            <w:pPr>
              <w:spacing w:before="120" w:after="120"/>
            </w:pPr>
            <w:r w:rsidRPr="0065690F">
              <w:t>For further information, please contact the MRL Team at Food Standards Australia New</w:t>
            </w:r>
            <w:r w:rsidR="00387E70">
              <w:t> </w:t>
            </w:r>
            <w:r w:rsidRPr="0065690F">
              <w:t xml:space="preserve">Zealand (FSANZ): </w:t>
            </w:r>
            <w:hyperlink r:id="rId8" w:history="1">
              <w:r w:rsidRPr="0065690F">
                <w:rPr>
                  <w:color w:val="0000FF"/>
                  <w:u w:val="single"/>
                </w:rPr>
                <w:t>MRL.contact@foodstandards.gov.au</w:t>
              </w:r>
            </w:hyperlink>
            <w:r w:rsidRPr="0065690F">
              <w:t>.</w:t>
            </w:r>
          </w:p>
          <w:p w14:paraId="42928041" w14:textId="77777777" w:rsidR="0098622F" w:rsidRPr="0065690F" w:rsidRDefault="00F45F4A" w:rsidP="00441372">
            <w:pPr>
              <w:spacing w:before="120" w:after="120"/>
            </w:pPr>
            <w:r w:rsidRPr="0065690F">
              <w:rPr>
                <w:b/>
                <w:bCs/>
              </w:rPr>
              <w:t xml:space="preserve">The agvet chemicals where increased or new MRLs are being considered for specified plant commodities are: </w:t>
            </w:r>
            <w:r w:rsidRPr="0065690F">
              <w:t>Abamectin; Acequinocyl; Acetamiprid; Azinphos-methyl; Azoxystrobin; Benzovindiflupyr; Bicyclopyrone; Bifenazate; Bifenthrin; Bixafen; Boscalid; Chlorantraniliprole; Chlorothalonil; Clofentezine; Clothianidin; Cyantraniliprole; Cyflumetofen; Cyfluthrin; Cyhalothrin; Cypermethrin; Cyproconazole; Cyprodinil; 2,4-D; Dichlorvos; Difenoconazole; Diphenylamine; Diquat; Ethiprole; Fenbuconazole; Fenhexamid; Fenpicoxamid; Fenpyroximate; Fluazaindolizine; Fluazifop-p-butyl; Fludioxonil; Flutianil; Fluxapyroxad; Fomesafen; Hexythiazox; Imazalil; Iprodione; Isoprothiolane; Isoxaben; Mandipropamid; Metalaxyl; Metconazole; Methidathion; Methoprene; Methoxyfenozide; Metolachlor; Novaluron; Paraquat; Pendimethalin; Phosphorous acid; Pinoxaden; Propazine; Propiconazole; Prothioconazole; Pydiflumetofen; Pyrasulfotole; Pyraziflumid; Pyroxasulfone; Quinclorac; Spinetoram; Spinosad; Spiropidion; Spirotetramat; Sulfoxaflor; Tebuconazole; Tebufenozide; Thiamethoxam; Tolfenpyrad; Trifloxystrobin and Trinexapac-ethyl.</w:t>
            </w:r>
          </w:p>
          <w:p w14:paraId="094F0DCA" w14:textId="77777777" w:rsidR="0098622F" w:rsidRPr="0065690F" w:rsidRDefault="00F45F4A" w:rsidP="002F77BA">
            <w:pPr>
              <w:spacing w:before="240" w:after="120"/>
            </w:pPr>
            <w:r w:rsidRPr="0065690F">
              <w:rPr>
                <w:b/>
                <w:bCs/>
              </w:rPr>
              <w:lastRenderedPageBreak/>
              <w:t xml:space="preserve">The agvet chemicals where increased or new MRLs are being considered for specified animal commodities are: </w:t>
            </w:r>
            <w:r w:rsidRPr="0065690F">
              <w:t>Clothianidin; Fenpicoxamid; Fenpyroximate; Mandipropamid; Pyrasulfotole; Spiropidion; Thiamethoxam and Trifloxystrobin.</w:t>
            </w:r>
          </w:p>
          <w:p w14:paraId="38D0BF7F" w14:textId="77777777" w:rsidR="0098622F" w:rsidRPr="0065690F" w:rsidRDefault="00F45F4A" w:rsidP="00441372">
            <w:pPr>
              <w:spacing w:before="120" w:after="120"/>
            </w:pPr>
            <w:r w:rsidRPr="0065690F">
              <w:rPr>
                <w:b/>
                <w:bCs/>
              </w:rPr>
              <w:t xml:space="preserve">The agvet chemicals where deletions or reductions in MRLs are being proposed for specified plant commodities are: </w:t>
            </w:r>
            <w:r w:rsidRPr="0065690F">
              <w:t>Azinphos-methyl; Benalaxyl; Bendiocarb; Bensulide; Bentazone; Bioresmethrin; Bromoxynil; Buprofezin; Butafenacil; Chlorpyrifos; Cyprodinil; Difenoconazole; Ethoprophos; Fenarimol; Fenhexamid; Fenpyroximate; Fluazifop-p-butyl; Fluxapyroxad; Hexazinone; Imazalil; Metalaxyl; Methidathion; Metolachlor; Oryzalin; Oxamyl; Oxycarboxin; Paclobutrazol; Pebulate; Pendimethalin; Phosphorous acid; Prometryn; Propaquizafop; Propazine; Propiconazole; Propyzamide; Pydiflumetofen; Pymetrozine; Pyridate; Pyroxsulam; Quinoxyfen; Saflufenacil; Sethoxydim; Spinetoram; Spinosad; Spirotetramat; Spiroxamine; Sulfoxaflor; Tebuconazole; Triadimefon; Triadimenol; Trichlorfon; Trifloxystrobin and Trifluralin.</w:t>
            </w:r>
          </w:p>
          <w:p w14:paraId="3B4F3F0F" w14:textId="77777777" w:rsidR="0098622F" w:rsidRPr="0065690F" w:rsidRDefault="00F45F4A" w:rsidP="00441372">
            <w:pPr>
              <w:spacing w:before="120" w:after="120"/>
            </w:pPr>
            <w:r w:rsidRPr="0065690F">
              <w:rPr>
                <w:b/>
                <w:bCs/>
              </w:rPr>
              <w:t xml:space="preserve">The agvet chemicals where deletions or reductions in MRLs are being proposed for specified animal commodities are: </w:t>
            </w:r>
            <w:r w:rsidRPr="0065690F">
              <w:t>Pydiflumetofen and Trifloxystrobin.</w:t>
            </w:r>
          </w:p>
          <w:p w14:paraId="6A32E6B5" w14:textId="77777777" w:rsidR="0098622F" w:rsidRPr="0065690F" w:rsidRDefault="00F45F4A" w:rsidP="00441372">
            <w:pPr>
              <w:spacing w:before="120" w:after="120"/>
            </w:pPr>
            <w:r w:rsidRPr="0065690F">
              <w:rPr>
                <w:b/>
                <w:bCs/>
              </w:rPr>
              <w:t xml:space="preserve">New chemicals proposed for inclusion in schedule 20 of the Australia New Zealand Food Standards Code are: </w:t>
            </w:r>
            <w:r w:rsidRPr="0065690F">
              <w:t>Flutianil; Isoprothiolane; Pyraziflumid and Spiropidion.</w:t>
            </w:r>
          </w:p>
          <w:p w14:paraId="3DC999CD" w14:textId="3309D42E" w:rsidR="0098622F" w:rsidRPr="0065690F" w:rsidRDefault="00F45F4A" w:rsidP="00441372">
            <w:pPr>
              <w:spacing w:before="120" w:after="120"/>
            </w:pPr>
            <w:r w:rsidRPr="0065690F">
              <w:rPr>
                <w:b/>
                <w:bCs/>
              </w:rPr>
              <w:t xml:space="preserve">The agvet chemicals where consequential amendments were required to remove exceptions for some commodities/correct typographical errors/make a temporary MRL a permanent MRL/include subgroup qualifier/but no changes were made to MRLs: </w:t>
            </w:r>
            <w:r w:rsidRPr="0065690F">
              <w:t>Abamectin; Acequinocyl; Acetamiprid; Aclonifen; Altrenogest; Ametoctradin; Aminoethoxyvinylglycine; Amitrole; Azinphos-methyl; Azoxystrobin; Bicyclopyrone; Bifenthrin ; Bixafen; Boscalid; Buprofezin; Cadusafos; Captan; Carbaryl; Chlorantraniliprole; Chlorothalonil; Chlorpyrifos; Clofentezine; Clothianidin; Cyantraniliprole; Cyclaniliprole; Cyflumetofen; Cyhalothrin; Cypermethrin; Cyprodinil; Cyromazine; 2,4-D; Diazinon; Dichlobenil; Difenoconazole; Dimethomorph; Dithiocarbamates; 2,2-DPA; Ethoprophos; Etofenprox; Etoxazole; Fenbutatin oxide; Fenhexamid; Fipronil; Florylpicoxamid; Fluazifop-p-butyl; Fludioxonil; Flumioxazin; Fluopyram; Flupyradifurone; Fluroxypyr; Fluxapyroxad; Forchlorfenuron; Glufosinate and Glufosinate-ammonium; Glyphosate; Haloxyfop; Hexythiazox; Imazalil; Imazamox; Imidacloprid; Indoxacarb; Ioxynil; Iprodione; Isofetamid; Linuron; Maldison; Mandestrobin; Metalaxyl; Methiocarb; Methomyl; Methoxyfenozide; Metolachlor; Milbemectin; Myclobutanil; Napropamide; Oryzalin; Oxathiapiprolin; Oxyfluorfen; Penconazole; Pendimethalin; Penthiopyrad; Permethrin; 2-Phenylphenol; Phosphorous acid; Pirimicarb; Procymidone; Propachlor; Propargite; Propiconazole; Proquinazid; Prothioconazole; Pydiflumetofen; Pymetrozine; Pyrasulfotole; Pyridaben; Pyroxasulfone; Quinoxyfen; Sethoxydim; Simazine; Spinetoram; Spinosad; Spirotetramat; Tebuconazole; Thiamethoxam; Tiafenacil; Trichlorfon; Trifloxystrobin; Trifluralin and Trinexapac-ethyl.</w:t>
            </w:r>
            <w:bookmarkEnd w:id="23"/>
          </w:p>
        </w:tc>
      </w:tr>
      <w:tr w:rsidR="007249E1" w14:paraId="71169888" w14:textId="77777777" w:rsidTr="00F3021D">
        <w:tc>
          <w:tcPr>
            <w:tcW w:w="707" w:type="dxa"/>
            <w:tcBorders>
              <w:top w:val="single" w:sz="6" w:space="0" w:color="auto"/>
              <w:bottom w:val="single" w:sz="6" w:space="0" w:color="auto"/>
            </w:tcBorders>
            <w:shd w:val="clear" w:color="auto" w:fill="auto"/>
          </w:tcPr>
          <w:p w14:paraId="7169BEA5" w14:textId="77777777" w:rsidR="00EA4725" w:rsidRPr="00441372" w:rsidRDefault="00F45F4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0C3C2D8" w14:textId="77777777" w:rsidR="00EA4725" w:rsidRPr="00441372" w:rsidRDefault="00F45F4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249E1" w14:paraId="64F16EE0" w14:textId="77777777" w:rsidTr="00F3021D">
        <w:tc>
          <w:tcPr>
            <w:tcW w:w="707" w:type="dxa"/>
            <w:tcBorders>
              <w:top w:val="single" w:sz="6" w:space="0" w:color="auto"/>
              <w:bottom w:val="single" w:sz="6" w:space="0" w:color="auto"/>
            </w:tcBorders>
            <w:shd w:val="clear" w:color="auto" w:fill="auto"/>
          </w:tcPr>
          <w:p w14:paraId="0AE67EDD" w14:textId="77777777" w:rsidR="00EA4725" w:rsidRPr="00441372" w:rsidRDefault="00F45F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9DA10D" w14:textId="77777777" w:rsidR="00EA4725" w:rsidRPr="00441372" w:rsidRDefault="00F45F4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7F6507C" w14:textId="77777777" w:rsidR="00387E70" w:rsidRDefault="00F45F4A"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0538557B" w14:textId="364674A9" w:rsidR="00EA4725" w:rsidRPr="00441372" w:rsidRDefault="00F45F4A" w:rsidP="00387E70">
            <w:pPr>
              <w:numPr>
                <w:ilvl w:val="0"/>
                <w:numId w:val="16"/>
              </w:numPr>
              <w:ind w:left="1086"/>
            </w:pPr>
            <w:r w:rsidRPr="0065690F">
              <w:t>CAC/MRL 1 Maximum Residue Limits (MRLs) for Pesticides 2009</w:t>
            </w:r>
          </w:p>
          <w:p w14:paraId="5D33F66C" w14:textId="4F7A7DC3" w:rsidR="0098622F" w:rsidRPr="0065690F" w:rsidRDefault="00F45F4A" w:rsidP="00387E70">
            <w:pPr>
              <w:numPr>
                <w:ilvl w:val="0"/>
                <w:numId w:val="16"/>
              </w:numPr>
              <w:ind w:left="1086"/>
            </w:pPr>
            <w:r w:rsidRPr="0065690F">
              <w:t>CAC/MRL 2 Maximum Residue Limits for Veterinary Drugs in Food 2011</w:t>
            </w:r>
          </w:p>
          <w:p w14:paraId="2D81638E" w14:textId="29377E14" w:rsidR="0098622F" w:rsidRPr="0065690F" w:rsidRDefault="00F45F4A" w:rsidP="00387E70">
            <w:pPr>
              <w:numPr>
                <w:ilvl w:val="0"/>
                <w:numId w:val="16"/>
              </w:numPr>
              <w:ind w:left="1086"/>
            </w:pPr>
            <w:r w:rsidRPr="0065690F">
              <w:t>CAC/MRL 3 Extraneous Maximum Residue Limits (EMRLs) 2001</w:t>
            </w:r>
          </w:p>
          <w:p w14:paraId="57D4FBA7" w14:textId="50EC8FBE" w:rsidR="0098622F" w:rsidRPr="0065690F" w:rsidRDefault="00F45F4A" w:rsidP="00387E70">
            <w:pPr>
              <w:numPr>
                <w:ilvl w:val="0"/>
                <w:numId w:val="16"/>
              </w:numPr>
              <w:spacing w:after="120"/>
              <w:ind w:left="1086"/>
            </w:pPr>
            <w:r w:rsidRPr="0065690F">
              <w:t>and subsequent variations to relevant standards as adopted or revoked by the Commission</w:t>
            </w:r>
            <w:bookmarkEnd w:id="39"/>
          </w:p>
          <w:p w14:paraId="20C710EF" w14:textId="77777777" w:rsidR="00EA4725" w:rsidRPr="00441372" w:rsidRDefault="00F45F4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FE15D72" w14:textId="77777777" w:rsidR="00EA4725" w:rsidRPr="00441372" w:rsidRDefault="00F45F4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3CA8FDE" w14:textId="77777777" w:rsidR="00EA4725" w:rsidRPr="00441372" w:rsidRDefault="00F45F4A" w:rsidP="00387E70">
            <w:pPr>
              <w:spacing w:before="240"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CFE0CFF" w14:textId="77777777" w:rsidR="00EA4725" w:rsidRPr="00441372" w:rsidRDefault="00F45F4A" w:rsidP="00256542">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594541D7" w14:textId="77777777" w:rsidR="00EA4725" w:rsidRPr="00441372" w:rsidRDefault="00F45F4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0FBBF94" w14:textId="77777777" w:rsidR="00EA4725" w:rsidRPr="00441372" w:rsidRDefault="00F45F4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54"/>
          </w:p>
        </w:tc>
      </w:tr>
      <w:tr w:rsidR="007249E1" w14:paraId="4E00A859" w14:textId="77777777" w:rsidTr="00F3021D">
        <w:tc>
          <w:tcPr>
            <w:tcW w:w="707" w:type="dxa"/>
            <w:tcBorders>
              <w:top w:val="single" w:sz="6" w:space="0" w:color="auto"/>
              <w:bottom w:val="single" w:sz="6" w:space="0" w:color="auto"/>
            </w:tcBorders>
            <w:shd w:val="clear" w:color="auto" w:fill="auto"/>
          </w:tcPr>
          <w:p w14:paraId="1D37669C" w14:textId="77777777" w:rsidR="00EA4725" w:rsidRPr="00441372" w:rsidRDefault="00F45F4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7EC442F" w14:textId="4B637AAB" w:rsidR="0098622F" w:rsidRPr="0065690F" w:rsidRDefault="00F45F4A" w:rsidP="00387E70">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Australia</w:t>
            </w:r>
            <w:r w:rsidR="00387E70">
              <w:t> </w:t>
            </w:r>
            <w:r w:rsidRPr="0065690F">
              <w:t>New</w:t>
            </w:r>
            <w:r w:rsidR="00387E70">
              <w:t> </w:t>
            </w:r>
            <w:r w:rsidRPr="0065690F">
              <w:t>Zealand</w:t>
            </w:r>
            <w:r w:rsidR="00387E70">
              <w:t> </w:t>
            </w:r>
            <w:r w:rsidRPr="0065690F">
              <w:t>Food</w:t>
            </w:r>
            <w:r w:rsidR="00387E70">
              <w:t> </w:t>
            </w:r>
            <w:r w:rsidRPr="0065690F">
              <w:t>Standards</w:t>
            </w:r>
            <w:r w:rsidR="00387E70">
              <w:t> </w:t>
            </w:r>
            <w:r w:rsidRPr="0065690F">
              <w:t>Code:</w:t>
            </w:r>
            <w:r w:rsidR="00387E70">
              <w:t> </w:t>
            </w:r>
            <w:hyperlink r:id="rId9" w:history="1">
              <w:r w:rsidR="00387E70" w:rsidRPr="00DC7862">
                <w:rPr>
                  <w:rStyle w:val="Hyperlink"/>
                </w:rPr>
                <w:t>https://www.legislation.gov.au/Series/F2015L00468</w:t>
              </w:r>
            </w:hyperlink>
            <w:bookmarkEnd w:id="56"/>
            <w:r w:rsidRPr="0065690F">
              <w:rPr>
                <w:bCs/>
              </w:rPr>
              <w:t xml:space="preserve"> </w:t>
            </w:r>
            <w:bookmarkStart w:id="57" w:name="sps9b"/>
            <w:r w:rsidRPr="0065690F">
              <w:rPr>
                <w:bCs/>
              </w:rPr>
              <w:t>(available in English)</w:t>
            </w:r>
            <w:bookmarkEnd w:id="57"/>
          </w:p>
        </w:tc>
      </w:tr>
      <w:tr w:rsidR="007249E1" w14:paraId="640499C0" w14:textId="77777777" w:rsidTr="00F3021D">
        <w:tc>
          <w:tcPr>
            <w:tcW w:w="707" w:type="dxa"/>
            <w:tcBorders>
              <w:top w:val="single" w:sz="6" w:space="0" w:color="auto"/>
              <w:bottom w:val="single" w:sz="6" w:space="0" w:color="auto"/>
            </w:tcBorders>
            <w:shd w:val="clear" w:color="auto" w:fill="auto"/>
          </w:tcPr>
          <w:p w14:paraId="0A47400B" w14:textId="77777777" w:rsidR="00EA4725" w:rsidRPr="00441372" w:rsidRDefault="00F45F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709413" w14:textId="77777777" w:rsidR="00EA4725" w:rsidRPr="00441372" w:rsidRDefault="00F45F4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Mid-January 2024.</w:t>
            </w:r>
            <w:bookmarkEnd w:id="59"/>
          </w:p>
          <w:p w14:paraId="7BED91F0" w14:textId="77777777" w:rsidR="00EA4725" w:rsidRPr="00441372" w:rsidRDefault="00F45F4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Mid-January 2024.</w:t>
            </w:r>
            <w:bookmarkEnd w:id="61"/>
          </w:p>
        </w:tc>
      </w:tr>
      <w:tr w:rsidR="007249E1" w14:paraId="1AD79A25" w14:textId="77777777" w:rsidTr="00F3021D">
        <w:tc>
          <w:tcPr>
            <w:tcW w:w="707" w:type="dxa"/>
            <w:tcBorders>
              <w:top w:val="single" w:sz="6" w:space="0" w:color="auto"/>
              <w:bottom w:val="single" w:sz="6" w:space="0" w:color="auto"/>
            </w:tcBorders>
            <w:shd w:val="clear" w:color="auto" w:fill="auto"/>
          </w:tcPr>
          <w:p w14:paraId="1F8B3471" w14:textId="77777777" w:rsidR="00EA4725" w:rsidRPr="00441372" w:rsidRDefault="00F45F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A6796C9" w14:textId="77777777" w:rsidR="00EA4725" w:rsidRPr="00441372" w:rsidRDefault="00F45F4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Date of Gazettal and registration as a legislative instrument, pending Government consideration (see Item 10).</w:t>
            </w:r>
            <w:bookmarkEnd w:id="65"/>
          </w:p>
          <w:p w14:paraId="33107EA7" w14:textId="77777777" w:rsidR="00EA4725" w:rsidRPr="00441372" w:rsidRDefault="00F45F4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r w:rsidRPr="0065690F">
              <w:t xml:space="preserve">The Proposal includes measures to address certain anomalies between the </w:t>
            </w:r>
            <w:r w:rsidRPr="0065690F">
              <w:rPr>
                <w:i/>
                <w:iCs/>
              </w:rPr>
              <w:t xml:space="preserve">Australia New Zealand Food Standards Code </w:t>
            </w:r>
            <w:r w:rsidRPr="0065690F">
              <w:t>and Codex or other trading partner standards.</w:t>
            </w:r>
            <w:bookmarkEnd w:id="68"/>
          </w:p>
        </w:tc>
      </w:tr>
      <w:tr w:rsidR="007249E1" w14:paraId="1F2EC0CB" w14:textId="77777777" w:rsidTr="00F3021D">
        <w:tc>
          <w:tcPr>
            <w:tcW w:w="707" w:type="dxa"/>
            <w:tcBorders>
              <w:top w:val="single" w:sz="6" w:space="0" w:color="auto"/>
              <w:bottom w:val="single" w:sz="6" w:space="0" w:color="auto"/>
            </w:tcBorders>
            <w:shd w:val="clear" w:color="auto" w:fill="auto"/>
          </w:tcPr>
          <w:p w14:paraId="5C41503C" w14:textId="77777777" w:rsidR="00EA4725" w:rsidRPr="00441372" w:rsidRDefault="00F45F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B002FC" w14:textId="37F94747" w:rsidR="00EA4725" w:rsidRPr="00441372" w:rsidRDefault="00F45F4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rsidR="00256542">
              <w:t>2</w:t>
            </w:r>
            <w:r w:rsidRPr="0065690F">
              <w:t xml:space="preserve"> October 2023</w:t>
            </w:r>
            <w:bookmarkEnd w:id="72"/>
          </w:p>
          <w:p w14:paraId="0B6F5AB0" w14:textId="77777777" w:rsidR="00EA4725" w:rsidRPr="00441372" w:rsidRDefault="00F45F4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9F6BCF2" w14:textId="77777777" w:rsidR="0098622F" w:rsidRPr="0065690F" w:rsidRDefault="00F45F4A" w:rsidP="00441372">
            <w:r w:rsidRPr="0065690F">
              <w:t>Australian Department of Agriculture, Fisheries and Forestry</w:t>
            </w:r>
          </w:p>
          <w:p w14:paraId="19BB73CC" w14:textId="77777777" w:rsidR="0098622F" w:rsidRPr="0065690F" w:rsidRDefault="00F45F4A" w:rsidP="00441372">
            <w:r w:rsidRPr="0065690F">
              <w:t>GPO Box 858</w:t>
            </w:r>
          </w:p>
          <w:p w14:paraId="47561175" w14:textId="77777777" w:rsidR="0098622F" w:rsidRPr="0065690F" w:rsidRDefault="00F45F4A" w:rsidP="00441372">
            <w:r w:rsidRPr="0065690F">
              <w:t>Canberra ACT 2601</w:t>
            </w:r>
          </w:p>
          <w:p w14:paraId="4BE87FC2" w14:textId="77777777" w:rsidR="0098622F" w:rsidRPr="0065690F" w:rsidRDefault="00F45F4A" w:rsidP="00441372">
            <w:r w:rsidRPr="0065690F">
              <w:t>Australia</w:t>
            </w:r>
          </w:p>
          <w:p w14:paraId="317A0F8B" w14:textId="77777777" w:rsidR="0098622F" w:rsidRPr="0065690F" w:rsidRDefault="00F45F4A" w:rsidP="00441372">
            <w:r w:rsidRPr="0065690F">
              <w:t>Tel: +(61 2) 6272 3933</w:t>
            </w:r>
          </w:p>
          <w:p w14:paraId="32B307B6" w14:textId="77777777" w:rsidR="0098622F" w:rsidRPr="0065690F" w:rsidRDefault="00F45F4A" w:rsidP="00441372">
            <w:r w:rsidRPr="0065690F">
              <w:t xml:space="preserve">E-mail: </w:t>
            </w:r>
            <w:hyperlink r:id="rId10" w:history="1">
              <w:r w:rsidRPr="0065690F">
                <w:rPr>
                  <w:color w:val="0000FF"/>
                  <w:u w:val="single"/>
                </w:rPr>
                <w:t>sps.contact@aff.gov.au</w:t>
              </w:r>
            </w:hyperlink>
          </w:p>
          <w:p w14:paraId="193B9E25" w14:textId="77777777" w:rsidR="0098622F" w:rsidRPr="0065690F" w:rsidRDefault="00F45F4A" w:rsidP="00441372">
            <w:pPr>
              <w:spacing w:after="120"/>
            </w:pPr>
            <w:r w:rsidRPr="0065690F">
              <w:t xml:space="preserve">Website: </w:t>
            </w:r>
            <w:hyperlink r:id="rId11" w:tgtFrame="_blank" w:history="1">
              <w:r w:rsidRPr="0065690F">
                <w:rPr>
                  <w:color w:val="0000FF"/>
                  <w:u w:val="single"/>
                </w:rPr>
                <w:t>http://www.agriculture.gov.au</w:t>
              </w:r>
            </w:hyperlink>
            <w:bookmarkEnd w:id="79"/>
          </w:p>
        </w:tc>
      </w:tr>
      <w:tr w:rsidR="007249E1" w14:paraId="4FC1A6B6" w14:textId="77777777" w:rsidTr="00F3021D">
        <w:tc>
          <w:tcPr>
            <w:tcW w:w="707" w:type="dxa"/>
            <w:tcBorders>
              <w:top w:val="single" w:sz="6" w:space="0" w:color="auto"/>
            </w:tcBorders>
            <w:shd w:val="clear" w:color="auto" w:fill="auto"/>
          </w:tcPr>
          <w:p w14:paraId="5FA6ECEF" w14:textId="77777777" w:rsidR="00EA4725" w:rsidRPr="00441372" w:rsidRDefault="00F45F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1DC67B7" w14:textId="77777777" w:rsidR="00EA4725" w:rsidRPr="00441372" w:rsidRDefault="00F45F4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F83979F" w14:textId="77777777" w:rsidR="00EA4725" w:rsidRPr="0065690F" w:rsidRDefault="00F45F4A" w:rsidP="00F3021D">
            <w:pPr>
              <w:keepNext/>
              <w:keepLines/>
              <w:rPr>
                <w:bCs/>
              </w:rPr>
            </w:pPr>
            <w:r w:rsidRPr="0065690F">
              <w:rPr>
                <w:bCs/>
              </w:rPr>
              <w:t>Australian Department of Agriculture, Fisheries and Forestry</w:t>
            </w:r>
          </w:p>
          <w:p w14:paraId="165C74D3" w14:textId="77777777" w:rsidR="00EA4725" w:rsidRPr="0065690F" w:rsidRDefault="00F45F4A" w:rsidP="00F3021D">
            <w:pPr>
              <w:keepNext/>
              <w:keepLines/>
              <w:rPr>
                <w:bCs/>
              </w:rPr>
            </w:pPr>
            <w:r w:rsidRPr="0065690F">
              <w:rPr>
                <w:bCs/>
              </w:rPr>
              <w:t>GPO Box 858</w:t>
            </w:r>
          </w:p>
          <w:p w14:paraId="73FA6FC2" w14:textId="77777777" w:rsidR="00EA4725" w:rsidRPr="0065690F" w:rsidRDefault="00F45F4A" w:rsidP="00F3021D">
            <w:pPr>
              <w:keepNext/>
              <w:keepLines/>
              <w:rPr>
                <w:bCs/>
              </w:rPr>
            </w:pPr>
            <w:r w:rsidRPr="0065690F">
              <w:rPr>
                <w:bCs/>
              </w:rPr>
              <w:t>Canberra ACT 2601</w:t>
            </w:r>
          </w:p>
          <w:p w14:paraId="699E4CA7" w14:textId="77777777" w:rsidR="00EA4725" w:rsidRPr="0065690F" w:rsidRDefault="00F45F4A" w:rsidP="00F3021D">
            <w:pPr>
              <w:keepNext/>
              <w:keepLines/>
              <w:rPr>
                <w:bCs/>
              </w:rPr>
            </w:pPr>
            <w:r w:rsidRPr="0065690F">
              <w:rPr>
                <w:bCs/>
              </w:rPr>
              <w:t>Australia</w:t>
            </w:r>
          </w:p>
          <w:p w14:paraId="78EF8126" w14:textId="77777777" w:rsidR="00EA4725" w:rsidRPr="0065690F" w:rsidRDefault="00F45F4A" w:rsidP="00F3021D">
            <w:pPr>
              <w:keepNext/>
              <w:keepLines/>
              <w:rPr>
                <w:bCs/>
              </w:rPr>
            </w:pPr>
            <w:r w:rsidRPr="0065690F">
              <w:rPr>
                <w:bCs/>
              </w:rPr>
              <w:t>Tel: +(61 2) 6272 3933</w:t>
            </w:r>
          </w:p>
          <w:p w14:paraId="173A90E2" w14:textId="77777777" w:rsidR="00EA4725" w:rsidRPr="0065690F" w:rsidRDefault="00F45F4A" w:rsidP="00F3021D">
            <w:pPr>
              <w:keepNext/>
              <w:keepLines/>
              <w:rPr>
                <w:bCs/>
              </w:rPr>
            </w:pPr>
            <w:r w:rsidRPr="0065690F">
              <w:rPr>
                <w:bCs/>
              </w:rPr>
              <w:t xml:space="preserve">E-mail: </w:t>
            </w:r>
            <w:hyperlink r:id="rId12" w:history="1">
              <w:r w:rsidRPr="0065690F">
                <w:rPr>
                  <w:bCs/>
                  <w:color w:val="0000FF"/>
                  <w:u w:val="single"/>
                </w:rPr>
                <w:t>sps.contact@aff.gov.au</w:t>
              </w:r>
            </w:hyperlink>
          </w:p>
          <w:p w14:paraId="3CD4EE2A" w14:textId="77777777" w:rsidR="00EA4725" w:rsidRPr="0065690F" w:rsidRDefault="00F45F4A" w:rsidP="00F3021D">
            <w:pPr>
              <w:keepNext/>
              <w:keepLines/>
              <w:spacing w:after="120"/>
              <w:rPr>
                <w:bCs/>
              </w:rPr>
            </w:pPr>
            <w:r w:rsidRPr="0065690F">
              <w:rPr>
                <w:bCs/>
              </w:rPr>
              <w:t xml:space="preserve">Website: </w:t>
            </w:r>
            <w:hyperlink r:id="rId13" w:tgtFrame="_blank" w:history="1">
              <w:r w:rsidRPr="0065690F">
                <w:rPr>
                  <w:bCs/>
                  <w:color w:val="0000FF"/>
                  <w:u w:val="single"/>
                </w:rPr>
                <w:t>http://www.agriculture.gov.au</w:t>
              </w:r>
            </w:hyperlink>
            <w:bookmarkEnd w:id="86"/>
          </w:p>
        </w:tc>
      </w:tr>
    </w:tbl>
    <w:p w14:paraId="53256BB5" w14:textId="77777777" w:rsidR="007141CF" w:rsidRPr="00441372" w:rsidRDefault="007141CF" w:rsidP="00441372"/>
    <w:sectPr w:rsidR="007141CF" w:rsidRPr="00441372" w:rsidSect="00C911B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545A" w14:textId="77777777" w:rsidR="00BA5C81" w:rsidRDefault="00F45F4A">
      <w:r>
        <w:separator/>
      </w:r>
    </w:p>
  </w:endnote>
  <w:endnote w:type="continuationSeparator" w:id="0">
    <w:p w14:paraId="5F2711F8" w14:textId="77777777" w:rsidR="00BA5C81" w:rsidRDefault="00F4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0E40" w14:textId="482100BD" w:rsidR="00EA4725" w:rsidRPr="00C911B6" w:rsidRDefault="00F45F4A" w:rsidP="00C911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F7E4" w14:textId="4F71EED9" w:rsidR="00EA4725" w:rsidRPr="00C911B6" w:rsidRDefault="00F45F4A" w:rsidP="00C911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DD83" w14:textId="77777777" w:rsidR="00C863EB" w:rsidRPr="00441372" w:rsidRDefault="00F45F4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CEBC" w14:textId="77777777" w:rsidR="00BA5C81" w:rsidRDefault="00F45F4A">
      <w:r>
        <w:separator/>
      </w:r>
    </w:p>
  </w:footnote>
  <w:footnote w:type="continuationSeparator" w:id="0">
    <w:p w14:paraId="64BBE85B" w14:textId="77777777" w:rsidR="00BA5C81" w:rsidRDefault="00F45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931C" w14:textId="77777777" w:rsidR="00C911B6" w:rsidRPr="00C911B6" w:rsidRDefault="00F45F4A" w:rsidP="00C911B6">
    <w:pPr>
      <w:pStyle w:val="Header"/>
      <w:pBdr>
        <w:bottom w:val="single" w:sz="4" w:space="1" w:color="auto"/>
      </w:pBdr>
      <w:tabs>
        <w:tab w:val="clear" w:pos="4513"/>
        <w:tab w:val="clear" w:pos="9027"/>
      </w:tabs>
      <w:jc w:val="center"/>
    </w:pPr>
    <w:r w:rsidRPr="00C911B6">
      <w:t>G/SPS/N/AUS/573</w:t>
    </w:r>
  </w:p>
  <w:p w14:paraId="32FCC875" w14:textId="77777777" w:rsidR="00C911B6" w:rsidRPr="00C911B6" w:rsidRDefault="00C911B6" w:rsidP="00C911B6">
    <w:pPr>
      <w:pStyle w:val="Header"/>
      <w:pBdr>
        <w:bottom w:val="single" w:sz="4" w:space="1" w:color="auto"/>
      </w:pBdr>
      <w:tabs>
        <w:tab w:val="clear" w:pos="4513"/>
        <w:tab w:val="clear" w:pos="9027"/>
      </w:tabs>
      <w:jc w:val="center"/>
    </w:pPr>
  </w:p>
  <w:p w14:paraId="33783DC1" w14:textId="31FF8778" w:rsidR="00C911B6" w:rsidRPr="00C911B6" w:rsidRDefault="00F45F4A" w:rsidP="00C911B6">
    <w:pPr>
      <w:pStyle w:val="Header"/>
      <w:pBdr>
        <w:bottom w:val="single" w:sz="4" w:space="1" w:color="auto"/>
      </w:pBdr>
      <w:tabs>
        <w:tab w:val="clear" w:pos="4513"/>
        <w:tab w:val="clear" w:pos="9027"/>
      </w:tabs>
      <w:jc w:val="center"/>
    </w:pPr>
    <w:r w:rsidRPr="00C911B6">
      <w:t xml:space="preserve">- </w:t>
    </w:r>
    <w:r w:rsidRPr="00C911B6">
      <w:fldChar w:fldCharType="begin"/>
    </w:r>
    <w:r w:rsidRPr="00C911B6">
      <w:instrText xml:space="preserve"> PAGE </w:instrText>
    </w:r>
    <w:r w:rsidRPr="00C911B6">
      <w:fldChar w:fldCharType="separate"/>
    </w:r>
    <w:r w:rsidRPr="00C911B6">
      <w:rPr>
        <w:noProof/>
      </w:rPr>
      <w:t>2</w:t>
    </w:r>
    <w:r w:rsidRPr="00C911B6">
      <w:fldChar w:fldCharType="end"/>
    </w:r>
    <w:r w:rsidRPr="00C911B6">
      <w:t xml:space="preserve"> -</w:t>
    </w:r>
  </w:p>
  <w:p w14:paraId="1EF88A49" w14:textId="3497828D" w:rsidR="00EA4725" w:rsidRPr="00C911B6" w:rsidRDefault="00EA4725" w:rsidP="00C911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E970" w14:textId="77777777" w:rsidR="00C911B6" w:rsidRPr="00C911B6" w:rsidRDefault="00F45F4A" w:rsidP="00C911B6">
    <w:pPr>
      <w:pStyle w:val="Header"/>
      <w:pBdr>
        <w:bottom w:val="single" w:sz="4" w:space="1" w:color="auto"/>
      </w:pBdr>
      <w:tabs>
        <w:tab w:val="clear" w:pos="4513"/>
        <w:tab w:val="clear" w:pos="9027"/>
      </w:tabs>
      <w:jc w:val="center"/>
    </w:pPr>
    <w:r w:rsidRPr="00C911B6">
      <w:t>G/SPS/N/AUS/573</w:t>
    </w:r>
  </w:p>
  <w:p w14:paraId="572B5638" w14:textId="77777777" w:rsidR="00C911B6" w:rsidRPr="00C911B6" w:rsidRDefault="00C911B6" w:rsidP="00C911B6">
    <w:pPr>
      <w:pStyle w:val="Header"/>
      <w:pBdr>
        <w:bottom w:val="single" w:sz="4" w:space="1" w:color="auto"/>
      </w:pBdr>
      <w:tabs>
        <w:tab w:val="clear" w:pos="4513"/>
        <w:tab w:val="clear" w:pos="9027"/>
      </w:tabs>
      <w:jc w:val="center"/>
    </w:pPr>
  </w:p>
  <w:p w14:paraId="15C22DF3" w14:textId="44965AEF" w:rsidR="00C911B6" w:rsidRPr="00C911B6" w:rsidRDefault="00F45F4A" w:rsidP="00C911B6">
    <w:pPr>
      <w:pStyle w:val="Header"/>
      <w:pBdr>
        <w:bottom w:val="single" w:sz="4" w:space="1" w:color="auto"/>
      </w:pBdr>
      <w:tabs>
        <w:tab w:val="clear" w:pos="4513"/>
        <w:tab w:val="clear" w:pos="9027"/>
      </w:tabs>
      <w:jc w:val="center"/>
    </w:pPr>
    <w:r w:rsidRPr="00C911B6">
      <w:t xml:space="preserve">- </w:t>
    </w:r>
    <w:r w:rsidRPr="00C911B6">
      <w:fldChar w:fldCharType="begin"/>
    </w:r>
    <w:r w:rsidRPr="00C911B6">
      <w:instrText xml:space="preserve"> PAGE </w:instrText>
    </w:r>
    <w:r w:rsidRPr="00C911B6">
      <w:fldChar w:fldCharType="separate"/>
    </w:r>
    <w:r w:rsidRPr="00C911B6">
      <w:rPr>
        <w:noProof/>
      </w:rPr>
      <w:t>2</w:t>
    </w:r>
    <w:r w:rsidRPr="00C911B6">
      <w:fldChar w:fldCharType="end"/>
    </w:r>
    <w:r w:rsidRPr="00C911B6">
      <w:t xml:space="preserve"> -</w:t>
    </w:r>
  </w:p>
  <w:p w14:paraId="6529AF03" w14:textId="352634BE" w:rsidR="00EA4725" w:rsidRPr="00C911B6" w:rsidRDefault="00EA4725" w:rsidP="00C911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49E1" w14:paraId="27129CB3" w14:textId="77777777" w:rsidTr="00EE3CAF">
      <w:trPr>
        <w:trHeight w:val="240"/>
        <w:jc w:val="center"/>
      </w:trPr>
      <w:tc>
        <w:tcPr>
          <w:tcW w:w="3794" w:type="dxa"/>
          <w:shd w:val="clear" w:color="auto" w:fill="FFFFFF"/>
          <w:tcMar>
            <w:left w:w="108" w:type="dxa"/>
            <w:right w:w="108" w:type="dxa"/>
          </w:tcMar>
          <w:vAlign w:val="center"/>
        </w:tcPr>
        <w:p w14:paraId="762FD70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459E0D2" w14:textId="73DB4713" w:rsidR="00ED54E0" w:rsidRPr="00EA4725" w:rsidRDefault="00F45F4A" w:rsidP="00422B6F">
          <w:pPr>
            <w:jc w:val="right"/>
            <w:rPr>
              <w:b/>
              <w:color w:val="FF0000"/>
              <w:szCs w:val="16"/>
            </w:rPr>
          </w:pPr>
          <w:r>
            <w:rPr>
              <w:b/>
              <w:color w:val="FF0000"/>
              <w:szCs w:val="16"/>
            </w:rPr>
            <w:t xml:space="preserve"> </w:t>
          </w:r>
        </w:p>
      </w:tc>
    </w:tr>
    <w:bookmarkEnd w:id="87"/>
    <w:tr w:rsidR="007249E1" w14:paraId="62A5E440" w14:textId="77777777" w:rsidTr="00EE3CAF">
      <w:trPr>
        <w:trHeight w:val="213"/>
        <w:jc w:val="center"/>
      </w:trPr>
      <w:tc>
        <w:tcPr>
          <w:tcW w:w="3794" w:type="dxa"/>
          <w:vMerge w:val="restart"/>
          <w:shd w:val="clear" w:color="auto" w:fill="FFFFFF"/>
          <w:tcMar>
            <w:left w:w="0" w:type="dxa"/>
            <w:right w:w="0" w:type="dxa"/>
          </w:tcMar>
        </w:tcPr>
        <w:p w14:paraId="101252A7" w14:textId="77777777" w:rsidR="00ED54E0" w:rsidRPr="00EA4725" w:rsidRDefault="00C7574F" w:rsidP="00422B6F">
          <w:pPr>
            <w:jc w:val="left"/>
          </w:pPr>
          <w:r>
            <w:rPr>
              <w:lang w:eastAsia="en-GB"/>
            </w:rPr>
            <w:pict w14:anchorId="79A74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9F9790E" w14:textId="77777777" w:rsidR="00ED54E0" w:rsidRPr="00EA4725" w:rsidRDefault="00ED54E0" w:rsidP="00422B6F">
          <w:pPr>
            <w:jc w:val="right"/>
            <w:rPr>
              <w:b/>
              <w:szCs w:val="16"/>
            </w:rPr>
          </w:pPr>
        </w:p>
      </w:tc>
    </w:tr>
    <w:tr w:rsidR="007249E1" w14:paraId="516DC91B" w14:textId="77777777" w:rsidTr="00EE3CAF">
      <w:trPr>
        <w:trHeight w:val="868"/>
        <w:jc w:val="center"/>
      </w:trPr>
      <w:tc>
        <w:tcPr>
          <w:tcW w:w="3794" w:type="dxa"/>
          <w:vMerge/>
          <w:shd w:val="clear" w:color="auto" w:fill="FFFFFF"/>
          <w:tcMar>
            <w:left w:w="108" w:type="dxa"/>
            <w:right w:w="108" w:type="dxa"/>
          </w:tcMar>
        </w:tcPr>
        <w:p w14:paraId="1132671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6419931" w14:textId="77777777" w:rsidR="00C911B6" w:rsidRDefault="00F45F4A" w:rsidP="00656ABC">
          <w:pPr>
            <w:jc w:val="right"/>
            <w:rPr>
              <w:b/>
              <w:szCs w:val="16"/>
            </w:rPr>
          </w:pPr>
          <w:bookmarkStart w:id="88" w:name="bmkSymbols"/>
          <w:r>
            <w:rPr>
              <w:b/>
              <w:szCs w:val="16"/>
            </w:rPr>
            <w:t>G/SPS/N/AUS/573</w:t>
          </w:r>
          <w:bookmarkEnd w:id="88"/>
        </w:p>
      </w:tc>
    </w:tr>
    <w:tr w:rsidR="007249E1" w14:paraId="319E3D9E" w14:textId="77777777" w:rsidTr="00EE3CAF">
      <w:trPr>
        <w:trHeight w:val="240"/>
        <w:jc w:val="center"/>
      </w:trPr>
      <w:tc>
        <w:tcPr>
          <w:tcW w:w="3794" w:type="dxa"/>
          <w:vMerge/>
          <w:shd w:val="clear" w:color="auto" w:fill="FFFFFF"/>
          <w:tcMar>
            <w:left w:w="108" w:type="dxa"/>
            <w:right w:w="108" w:type="dxa"/>
          </w:tcMar>
          <w:vAlign w:val="center"/>
        </w:tcPr>
        <w:p w14:paraId="7BC8E8FF" w14:textId="77777777" w:rsidR="00ED54E0" w:rsidRPr="00EA4725" w:rsidRDefault="00ED54E0" w:rsidP="00422B6F"/>
      </w:tc>
      <w:tc>
        <w:tcPr>
          <w:tcW w:w="5448" w:type="dxa"/>
          <w:gridSpan w:val="2"/>
          <w:shd w:val="clear" w:color="auto" w:fill="FFFFFF"/>
          <w:tcMar>
            <w:left w:w="108" w:type="dxa"/>
            <w:right w:w="108" w:type="dxa"/>
          </w:tcMar>
          <w:vAlign w:val="center"/>
        </w:tcPr>
        <w:p w14:paraId="659F76D2" w14:textId="08633193" w:rsidR="00ED54E0" w:rsidRPr="00EA4725" w:rsidRDefault="00F45F4A" w:rsidP="00422B6F">
          <w:pPr>
            <w:jc w:val="right"/>
            <w:rPr>
              <w:szCs w:val="16"/>
            </w:rPr>
          </w:pPr>
          <w:bookmarkStart w:id="89" w:name="spsDateDistribution"/>
          <w:bookmarkStart w:id="90" w:name="bmkDate"/>
          <w:bookmarkEnd w:id="89"/>
          <w:r w:rsidRPr="00EA4725">
            <w:rPr>
              <w:szCs w:val="16"/>
            </w:rPr>
            <w:t>2</w:t>
          </w:r>
          <w:r w:rsidR="00256542">
            <w:rPr>
              <w:szCs w:val="16"/>
            </w:rPr>
            <w:t>3</w:t>
          </w:r>
          <w:r w:rsidRPr="00EA4725">
            <w:rPr>
              <w:szCs w:val="16"/>
            </w:rPr>
            <w:t xml:space="preserve"> August 2023</w:t>
          </w:r>
          <w:bookmarkEnd w:id="90"/>
        </w:p>
      </w:tc>
    </w:tr>
    <w:tr w:rsidR="007249E1" w14:paraId="6CB958B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AE9C62" w14:textId="196B7CB9" w:rsidR="00ED54E0" w:rsidRPr="00EA4725" w:rsidRDefault="00F45F4A"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7574F">
            <w:rPr>
              <w:color w:val="FF0000"/>
              <w:szCs w:val="16"/>
            </w:rPr>
            <w:t>5664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BB2281B" w14:textId="77777777" w:rsidR="00ED54E0" w:rsidRPr="00EA4725" w:rsidRDefault="00F45F4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249E1" w14:paraId="631F87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8E4F10" w14:textId="7709AB90" w:rsidR="00ED54E0" w:rsidRPr="00EA4725" w:rsidRDefault="00F45F4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77BCAC9" w14:textId="7D3FE967" w:rsidR="00ED54E0" w:rsidRPr="00441372" w:rsidRDefault="00F45F4A" w:rsidP="00EC687E">
          <w:pPr>
            <w:jc w:val="right"/>
            <w:rPr>
              <w:bCs/>
              <w:szCs w:val="18"/>
            </w:rPr>
          </w:pPr>
          <w:bookmarkStart w:id="95" w:name="bmkLanguage"/>
          <w:r>
            <w:rPr>
              <w:bCs/>
              <w:szCs w:val="18"/>
            </w:rPr>
            <w:t>Original: English</w:t>
          </w:r>
          <w:bookmarkEnd w:id="95"/>
        </w:p>
      </w:tc>
    </w:tr>
  </w:tbl>
  <w:p w14:paraId="4B904F5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BED"/>
    <w:multiLevelType w:val="hybridMultilevel"/>
    <w:tmpl w:val="B5A40066"/>
    <w:lvl w:ilvl="0" w:tplc="A0D82E9A">
      <w:start w:val="1"/>
      <w:numFmt w:val="bullet"/>
      <w:lvlText w:val="-"/>
      <w:lvlJc w:val="left"/>
      <w:pPr>
        <w:ind w:left="720" w:hanging="360"/>
      </w:pPr>
      <w:rPr>
        <w:rFonts w:ascii="Symbol" w:hAnsi="Symbol" w:hint="default"/>
      </w:rPr>
    </w:lvl>
    <w:lvl w:ilvl="1" w:tplc="35FE98D2" w:tentative="1">
      <w:start w:val="1"/>
      <w:numFmt w:val="bullet"/>
      <w:lvlText w:val="o"/>
      <w:lvlJc w:val="left"/>
      <w:pPr>
        <w:ind w:left="1440" w:hanging="360"/>
      </w:pPr>
      <w:rPr>
        <w:rFonts w:ascii="Courier New" w:hAnsi="Courier New" w:cs="Courier New" w:hint="default"/>
      </w:rPr>
    </w:lvl>
    <w:lvl w:ilvl="2" w:tplc="443066BC" w:tentative="1">
      <w:start w:val="1"/>
      <w:numFmt w:val="bullet"/>
      <w:lvlText w:val=""/>
      <w:lvlJc w:val="left"/>
      <w:pPr>
        <w:ind w:left="2160" w:hanging="360"/>
      </w:pPr>
      <w:rPr>
        <w:rFonts w:ascii="Wingdings" w:hAnsi="Wingdings" w:hint="default"/>
      </w:rPr>
    </w:lvl>
    <w:lvl w:ilvl="3" w:tplc="D99CB20C" w:tentative="1">
      <w:start w:val="1"/>
      <w:numFmt w:val="bullet"/>
      <w:lvlText w:val=""/>
      <w:lvlJc w:val="left"/>
      <w:pPr>
        <w:ind w:left="2880" w:hanging="360"/>
      </w:pPr>
      <w:rPr>
        <w:rFonts w:ascii="Symbol" w:hAnsi="Symbol" w:hint="default"/>
      </w:rPr>
    </w:lvl>
    <w:lvl w:ilvl="4" w:tplc="239A3914" w:tentative="1">
      <w:start w:val="1"/>
      <w:numFmt w:val="bullet"/>
      <w:lvlText w:val="o"/>
      <w:lvlJc w:val="left"/>
      <w:pPr>
        <w:ind w:left="3600" w:hanging="360"/>
      </w:pPr>
      <w:rPr>
        <w:rFonts w:ascii="Courier New" w:hAnsi="Courier New" w:cs="Courier New" w:hint="default"/>
      </w:rPr>
    </w:lvl>
    <w:lvl w:ilvl="5" w:tplc="313C3EAC" w:tentative="1">
      <w:start w:val="1"/>
      <w:numFmt w:val="bullet"/>
      <w:lvlText w:val=""/>
      <w:lvlJc w:val="left"/>
      <w:pPr>
        <w:ind w:left="4320" w:hanging="360"/>
      </w:pPr>
      <w:rPr>
        <w:rFonts w:ascii="Wingdings" w:hAnsi="Wingdings" w:hint="default"/>
      </w:rPr>
    </w:lvl>
    <w:lvl w:ilvl="6" w:tplc="A69E69AE" w:tentative="1">
      <w:start w:val="1"/>
      <w:numFmt w:val="bullet"/>
      <w:lvlText w:val=""/>
      <w:lvlJc w:val="left"/>
      <w:pPr>
        <w:ind w:left="5040" w:hanging="360"/>
      </w:pPr>
      <w:rPr>
        <w:rFonts w:ascii="Symbol" w:hAnsi="Symbol" w:hint="default"/>
      </w:rPr>
    </w:lvl>
    <w:lvl w:ilvl="7" w:tplc="992A6DEE" w:tentative="1">
      <w:start w:val="1"/>
      <w:numFmt w:val="bullet"/>
      <w:lvlText w:val="o"/>
      <w:lvlJc w:val="left"/>
      <w:pPr>
        <w:ind w:left="5760" w:hanging="360"/>
      </w:pPr>
      <w:rPr>
        <w:rFonts w:ascii="Courier New" w:hAnsi="Courier New" w:cs="Courier New" w:hint="default"/>
      </w:rPr>
    </w:lvl>
    <w:lvl w:ilvl="8" w:tplc="B79697D6"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DDED00C">
      <w:start w:val="1"/>
      <w:numFmt w:val="decimal"/>
      <w:pStyle w:val="SummaryText"/>
      <w:lvlText w:val="%1."/>
      <w:lvlJc w:val="left"/>
      <w:pPr>
        <w:ind w:left="360" w:hanging="360"/>
      </w:pPr>
    </w:lvl>
    <w:lvl w:ilvl="1" w:tplc="D11E26E2" w:tentative="1">
      <w:start w:val="1"/>
      <w:numFmt w:val="lowerLetter"/>
      <w:lvlText w:val="%2."/>
      <w:lvlJc w:val="left"/>
      <w:pPr>
        <w:ind w:left="1080" w:hanging="360"/>
      </w:pPr>
    </w:lvl>
    <w:lvl w:ilvl="2" w:tplc="0504C6F0" w:tentative="1">
      <w:start w:val="1"/>
      <w:numFmt w:val="lowerRoman"/>
      <w:lvlText w:val="%3."/>
      <w:lvlJc w:val="right"/>
      <w:pPr>
        <w:ind w:left="1800" w:hanging="180"/>
      </w:pPr>
    </w:lvl>
    <w:lvl w:ilvl="3" w:tplc="6542187A" w:tentative="1">
      <w:start w:val="1"/>
      <w:numFmt w:val="decimal"/>
      <w:lvlText w:val="%4."/>
      <w:lvlJc w:val="left"/>
      <w:pPr>
        <w:ind w:left="2520" w:hanging="360"/>
      </w:pPr>
    </w:lvl>
    <w:lvl w:ilvl="4" w:tplc="48AC7294" w:tentative="1">
      <w:start w:val="1"/>
      <w:numFmt w:val="lowerLetter"/>
      <w:lvlText w:val="%5."/>
      <w:lvlJc w:val="left"/>
      <w:pPr>
        <w:ind w:left="3240" w:hanging="360"/>
      </w:pPr>
    </w:lvl>
    <w:lvl w:ilvl="5" w:tplc="0BE0F504" w:tentative="1">
      <w:start w:val="1"/>
      <w:numFmt w:val="lowerRoman"/>
      <w:lvlText w:val="%6."/>
      <w:lvlJc w:val="right"/>
      <w:pPr>
        <w:ind w:left="3960" w:hanging="180"/>
      </w:pPr>
    </w:lvl>
    <w:lvl w:ilvl="6" w:tplc="1AAA6A18" w:tentative="1">
      <w:start w:val="1"/>
      <w:numFmt w:val="decimal"/>
      <w:lvlText w:val="%7."/>
      <w:lvlJc w:val="left"/>
      <w:pPr>
        <w:ind w:left="4680" w:hanging="360"/>
      </w:pPr>
    </w:lvl>
    <w:lvl w:ilvl="7" w:tplc="7CA64E74" w:tentative="1">
      <w:start w:val="1"/>
      <w:numFmt w:val="lowerLetter"/>
      <w:lvlText w:val="%8."/>
      <w:lvlJc w:val="left"/>
      <w:pPr>
        <w:ind w:left="5400" w:hanging="360"/>
      </w:pPr>
    </w:lvl>
    <w:lvl w:ilvl="8" w:tplc="344CD408" w:tentative="1">
      <w:start w:val="1"/>
      <w:numFmt w:val="lowerRoman"/>
      <w:lvlText w:val="%9."/>
      <w:lvlJc w:val="right"/>
      <w:pPr>
        <w:ind w:left="6120" w:hanging="180"/>
      </w:pPr>
    </w:lvl>
  </w:abstractNum>
  <w:num w:numId="1" w16cid:durableId="1003125967">
    <w:abstractNumId w:val="9"/>
  </w:num>
  <w:num w:numId="2" w16cid:durableId="285158082">
    <w:abstractNumId w:val="7"/>
  </w:num>
  <w:num w:numId="3" w16cid:durableId="236551513">
    <w:abstractNumId w:val="6"/>
  </w:num>
  <w:num w:numId="4" w16cid:durableId="1437598460">
    <w:abstractNumId w:val="5"/>
  </w:num>
  <w:num w:numId="5" w16cid:durableId="1796295472">
    <w:abstractNumId w:val="4"/>
  </w:num>
  <w:num w:numId="6" w16cid:durableId="1591888092">
    <w:abstractNumId w:val="13"/>
  </w:num>
  <w:num w:numId="7" w16cid:durableId="1724255787">
    <w:abstractNumId w:val="12"/>
  </w:num>
  <w:num w:numId="8" w16cid:durableId="25756166">
    <w:abstractNumId w:val="11"/>
  </w:num>
  <w:num w:numId="9" w16cid:durableId="1709211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643287">
    <w:abstractNumId w:val="14"/>
  </w:num>
  <w:num w:numId="11" w16cid:durableId="760612467">
    <w:abstractNumId w:val="8"/>
  </w:num>
  <w:num w:numId="12" w16cid:durableId="164787325">
    <w:abstractNumId w:val="3"/>
  </w:num>
  <w:num w:numId="13" w16cid:durableId="345912213">
    <w:abstractNumId w:val="2"/>
  </w:num>
  <w:num w:numId="14" w16cid:durableId="1913000413">
    <w:abstractNumId w:val="1"/>
  </w:num>
  <w:num w:numId="15" w16cid:durableId="258103710">
    <w:abstractNumId w:val="0"/>
  </w:num>
  <w:num w:numId="16" w16cid:durableId="1854029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526A"/>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6542"/>
    <w:rsid w:val="0027067B"/>
    <w:rsid w:val="00272C98"/>
    <w:rsid w:val="002A67C2"/>
    <w:rsid w:val="002C2634"/>
    <w:rsid w:val="002F77BA"/>
    <w:rsid w:val="00334D8B"/>
    <w:rsid w:val="0035602E"/>
    <w:rsid w:val="003572B4"/>
    <w:rsid w:val="003817C7"/>
    <w:rsid w:val="00387E70"/>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49E1"/>
    <w:rsid w:val="007333DF"/>
    <w:rsid w:val="00745146"/>
    <w:rsid w:val="007577E3"/>
    <w:rsid w:val="00760DB3"/>
    <w:rsid w:val="00785406"/>
    <w:rsid w:val="00796669"/>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622F"/>
    <w:rsid w:val="009A2161"/>
    <w:rsid w:val="009A6F54"/>
    <w:rsid w:val="00A52B02"/>
    <w:rsid w:val="00A6057A"/>
    <w:rsid w:val="00A62304"/>
    <w:rsid w:val="00A74017"/>
    <w:rsid w:val="00A94526"/>
    <w:rsid w:val="00AA332C"/>
    <w:rsid w:val="00AC27F8"/>
    <w:rsid w:val="00AD4C72"/>
    <w:rsid w:val="00AE057B"/>
    <w:rsid w:val="00AE2AEE"/>
    <w:rsid w:val="00B00276"/>
    <w:rsid w:val="00B230EC"/>
    <w:rsid w:val="00B367FB"/>
    <w:rsid w:val="00B52738"/>
    <w:rsid w:val="00B56EDC"/>
    <w:rsid w:val="00B94A75"/>
    <w:rsid w:val="00BA5C81"/>
    <w:rsid w:val="00BB1F84"/>
    <w:rsid w:val="00BC035A"/>
    <w:rsid w:val="00BE5468"/>
    <w:rsid w:val="00C11EAC"/>
    <w:rsid w:val="00C305D7"/>
    <w:rsid w:val="00C30F2A"/>
    <w:rsid w:val="00C43456"/>
    <w:rsid w:val="00C43F16"/>
    <w:rsid w:val="00C65C0C"/>
    <w:rsid w:val="00C7574F"/>
    <w:rsid w:val="00C7720D"/>
    <w:rsid w:val="00C808FC"/>
    <w:rsid w:val="00C863EB"/>
    <w:rsid w:val="00C911B6"/>
    <w:rsid w:val="00CD7D97"/>
    <w:rsid w:val="00CE3EE6"/>
    <w:rsid w:val="00CE4BA1"/>
    <w:rsid w:val="00D000C7"/>
    <w:rsid w:val="00D52A9D"/>
    <w:rsid w:val="00D55AAD"/>
    <w:rsid w:val="00D66911"/>
    <w:rsid w:val="00D747AE"/>
    <w:rsid w:val="00D748E3"/>
    <w:rsid w:val="00D76A9E"/>
    <w:rsid w:val="00D9226C"/>
    <w:rsid w:val="00DA20BD"/>
    <w:rsid w:val="00DB122C"/>
    <w:rsid w:val="00DC7862"/>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5F4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796669"/>
    <w:rPr>
      <w:rFonts w:ascii="Verdana" w:hAnsi="Verdana"/>
      <w:sz w:val="18"/>
      <w:szCs w:val="22"/>
      <w:lang w:eastAsia="en-US"/>
    </w:rPr>
  </w:style>
  <w:style w:type="character" w:customStyle="1" w:styleId="UnresolvedMention1">
    <w:name w:val="Unresolved Mention1"/>
    <w:basedOn w:val="DefaultParagraphFont"/>
    <w:uiPriority w:val="99"/>
    <w:rsid w:val="0038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RL.contact@foodstandards.gov.au" TargetMode="External"/><Relationship Id="rId13" Type="http://schemas.openxmlformats.org/officeDocument/2006/relationships/hyperlink" Target="http://www.agricul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contact@aff.gov.au%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au/Series/F2015L004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8bc4c7f5-416b-40c7-ae8f-bc367e14ea88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0D91F21-4CA9-4D19-BFF3-8773576B4C7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2023-08-23T11:54:00Z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G/SPS/N/AUS/573</vt:lpwstr>
  </property>
  <property fmtid="{D5CDD505-2E9C-101B-9397-08002B2CF9AE}" pid="3" name="TitusGUID">
    <vt:lpwstr>8bc4c7f5-416b-40c7-ae8f-bc367e14ea88</vt:lpwstr>
  </property>
  <property fmtid="{D5CDD505-2E9C-101B-9397-08002B2CF9AE}" pid="4" name="WTOCLASSIFICATION">
    <vt:lpwstr>WTO OFFICIAL</vt:lpwstr>
  </property>
</Properties>
</file>