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BB63" w14:textId="77777777" w:rsidR="00326D34" w:rsidRPr="004D1783" w:rsidRDefault="005F09A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446F3" w14:paraId="06AC8683" w14:textId="77777777" w:rsidTr="00B056CB">
        <w:tc>
          <w:tcPr>
            <w:tcW w:w="707" w:type="dxa"/>
            <w:tcBorders>
              <w:bottom w:val="single" w:sz="6" w:space="0" w:color="auto"/>
            </w:tcBorders>
            <w:shd w:val="clear" w:color="auto" w:fill="auto"/>
          </w:tcPr>
          <w:p w14:paraId="19D9B6C9" w14:textId="77777777" w:rsidR="00326D34" w:rsidRPr="004D1783" w:rsidRDefault="005F09AF" w:rsidP="004D1783">
            <w:pPr>
              <w:spacing w:before="120" w:after="120"/>
            </w:pPr>
            <w:r w:rsidRPr="004D1783">
              <w:rPr>
                <w:b/>
              </w:rPr>
              <w:t>1.</w:t>
            </w:r>
          </w:p>
        </w:tc>
        <w:tc>
          <w:tcPr>
            <w:tcW w:w="8320" w:type="dxa"/>
            <w:tcBorders>
              <w:bottom w:val="single" w:sz="6" w:space="0" w:color="auto"/>
            </w:tcBorders>
            <w:shd w:val="clear" w:color="auto" w:fill="auto"/>
          </w:tcPr>
          <w:p w14:paraId="5045ED1F" w14:textId="77777777" w:rsidR="00326D34" w:rsidRPr="004D1783" w:rsidRDefault="005F09AF" w:rsidP="004D1783">
            <w:pPr>
              <w:spacing w:before="120" w:after="120"/>
            </w:pPr>
            <w:r w:rsidRPr="004D1783">
              <w:rPr>
                <w:b/>
              </w:rPr>
              <w:t>Notifying Member:</w:t>
            </w:r>
            <w:r w:rsidR="00900D68" w:rsidRPr="00057569">
              <w:rPr>
                <w:bCs/>
              </w:rPr>
              <w:t xml:space="preserve"> </w:t>
            </w:r>
            <w:r w:rsidR="00900D68" w:rsidRPr="00057569">
              <w:rPr>
                <w:bCs/>
                <w:u w:val="single"/>
              </w:rPr>
              <w:t>JAPAN</w:t>
            </w:r>
          </w:p>
          <w:p w14:paraId="25A6AFA1" w14:textId="77777777" w:rsidR="00326D34" w:rsidRPr="004D1783" w:rsidRDefault="005F09AF" w:rsidP="004D1783">
            <w:pPr>
              <w:spacing w:after="120"/>
            </w:pPr>
            <w:r w:rsidRPr="004D1783">
              <w:rPr>
                <w:b/>
              </w:rPr>
              <w:t>If applicable, name of local government involved:</w:t>
            </w:r>
            <w:r w:rsidRPr="00F778D1">
              <w:t xml:space="preserve"> </w:t>
            </w:r>
          </w:p>
        </w:tc>
      </w:tr>
      <w:tr w:rsidR="005446F3" w14:paraId="06111BCB" w14:textId="77777777" w:rsidTr="00B056CB">
        <w:tc>
          <w:tcPr>
            <w:tcW w:w="707" w:type="dxa"/>
            <w:tcBorders>
              <w:top w:val="single" w:sz="6" w:space="0" w:color="auto"/>
              <w:bottom w:val="single" w:sz="6" w:space="0" w:color="auto"/>
            </w:tcBorders>
            <w:shd w:val="clear" w:color="auto" w:fill="auto"/>
          </w:tcPr>
          <w:p w14:paraId="23B10CF5" w14:textId="77777777" w:rsidR="00326D34" w:rsidRPr="004D1783" w:rsidRDefault="005F09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4AE3C6" w14:textId="77777777" w:rsidR="00326D34" w:rsidRPr="004D1783" w:rsidRDefault="005F09AF" w:rsidP="004D1783">
            <w:pPr>
              <w:spacing w:before="120" w:after="120"/>
            </w:pPr>
            <w:r w:rsidRPr="004D1783">
              <w:rPr>
                <w:b/>
              </w:rPr>
              <w:t>Agency responsible:</w:t>
            </w:r>
            <w:r w:rsidRPr="004D1783">
              <w:t xml:space="preserve"> The Ministry of Agriculture, Forestry and Fisheries (MAFF)</w:t>
            </w:r>
          </w:p>
        </w:tc>
      </w:tr>
      <w:tr w:rsidR="005446F3" w14:paraId="21C4C765" w14:textId="77777777" w:rsidTr="00B056CB">
        <w:tc>
          <w:tcPr>
            <w:tcW w:w="707" w:type="dxa"/>
            <w:tcBorders>
              <w:top w:val="single" w:sz="6" w:space="0" w:color="auto"/>
              <w:bottom w:val="single" w:sz="6" w:space="0" w:color="auto"/>
            </w:tcBorders>
            <w:shd w:val="clear" w:color="auto" w:fill="auto"/>
          </w:tcPr>
          <w:p w14:paraId="5963EDB2" w14:textId="77777777" w:rsidR="00326D34" w:rsidRPr="004D1783" w:rsidRDefault="005F09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9A2B348" w14:textId="77777777" w:rsidR="00326D34" w:rsidRPr="004D1783" w:rsidRDefault="005F09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Underground parts of the live plants being capable of planting for cultivation (excluding live plants that are aseptically cultured, sealed in test tubes, flasks, etc., and imported being free from the quarantine pest) of</w:t>
            </w:r>
            <w:r w:rsidRPr="00F778D1">
              <w:rPr>
                <w:i/>
                <w:iCs/>
              </w:rPr>
              <w:t xml:space="preserve"> Chamaedorea</w:t>
            </w:r>
          </w:p>
        </w:tc>
      </w:tr>
      <w:tr w:rsidR="005446F3" w14:paraId="052A65B1" w14:textId="77777777" w:rsidTr="00B056CB">
        <w:tc>
          <w:tcPr>
            <w:tcW w:w="707" w:type="dxa"/>
            <w:tcBorders>
              <w:top w:val="single" w:sz="6" w:space="0" w:color="auto"/>
              <w:bottom w:val="single" w:sz="6" w:space="0" w:color="auto"/>
            </w:tcBorders>
            <w:shd w:val="clear" w:color="auto" w:fill="auto"/>
          </w:tcPr>
          <w:p w14:paraId="1522394C" w14:textId="77777777" w:rsidR="00326D34" w:rsidRPr="004D1783" w:rsidRDefault="005F09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CFCD6A6" w14:textId="77777777" w:rsidR="00326D34" w:rsidRPr="004D1783" w:rsidRDefault="005F09AF" w:rsidP="004D1783">
            <w:pPr>
              <w:spacing w:before="120" w:after="120"/>
              <w:rPr>
                <w:b/>
                <w:bCs/>
              </w:rPr>
            </w:pPr>
            <w:r w:rsidRPr="004D1783">
              <w:rPr>
                <w:b/>
              </w:rPr>
              <w:t>Regions or countries likely to be affected, to the extent relevant or practicable</w:t>
            </w:r>
            <w:r w:rsidRPr="004D1783">
              <w:rPr>
                <w:b/>
                <w:bCs/>
              </w:rPr>
              <w:t>:</w:t>
            </w:r>
          </w:p>
          <w:p w14:paraId="6AC3876D" w14:textId="77777777" w:rsidR="00326D34" w:rsidRPr="004D1783" w:rsidRDefault="005F09AF" w:rsidP="004D1783">
            <w:pPr>
              <w:spacing w:after="120"/>
              <w:ind w:left="607" w:hanging="607"/>
              <w:rPr>
                <w:b/>
              </w:rPr>
            </w:pPr>
            <w:r w:rsidRPr="004D1783">
              <w:rPr>
                <w:b/>
              </w:rPr>
              <w:t>[ ]</w:t>
            </w:r>
            <w:r w:rsidRPr="004D1783">
              <w:rPr>
                <w:b/>
              </w:rPr>
              <w:tab/>
              <w:t>All trading partners</w:t>
            </w:r>
            <w:r w:rsidRPr="00C902EF">
              <w:t xml:space="preserve"> </w:t>
            </w:r>
          </w:p>
          <w:p w14:paraId="35B8949F" w14:textId="5DAD85CA" w:rsidR="00633BBB" w:rsidRPr="00C902EF" w:rsidRDefault="005F09AF" w:rsidP="001F7D68">
            <w:pPr>
              <w:spacing w:after="120"/>
              <w:ind w:left="607" w:hanging="607"/>
              <w:rPr>
                <w:bCs/>
              </w:rPr>
            </w:pPr>
            <w:r w:rsidRPr="004D1783">
              <w:rPr>
                <w:b/>
                <w:bCs/>
              </w:rPr>
              <w:t>[X]</w:t>
            </w:r>
            <w:r w:rsidRPr="004D1783">
              <w:rPr>
                <w:b/>
                <w:bCs/>
              </w:rPr>
              <w:tab/>
              <w:t>Specific regions or countries:</w:t>
            </w:r>
            <w:r w:rsidRPr="00C902EF">
              <w:rPr>
                <w:bCs/>
              </w:rPr>
              <w:t xml:space="preserve"> </w:t>
            </w:r>
            <w:r w:rsidR="001F7D68" w:rsidRPr="002959E2">
              <w:rPr>
                <w:bCs/>
              </w:rPr>
              <w:t xml:space="preserve">American Samoa Niue; </w:t>
            </w:r>
            <w:r w:rsidRPr="002959E2">
              <w:rPr>
                <w:bCs/>
              </w:rPr>
              <w:t xml:space="preserve">Australia; Bangladesh; Belgium; Belize; Brazil; Cameroon; Canada; China; Colombia; Costa Rica; </w:t>
            </w:r>
            <w:r w:rsidR="001F7D68" w:rsidRPr="002959E2">
              <w:rPr>
                <w:bCs/>
              </w:rPr>
              <w:t>Côte </w:t>
            </w:r>
            <w:r w:rsidRPr="002959E2">
              <w:rPr>
                <w:bCs/>
              </w:rPr>
              <w:t xml:space="preserve">d'Ivoire; Cuba; Democratic Republic of the Congo; Denmark; Dominica; Dominican Republic; Ecuador; Egypt; El Salvador; </w:t>
            </w:r>
            <w:r w:rsidR="001F7D68" w:rsidRPr="002959E2">
              <w:rPr>
                <w:bCs/>
              </w:rPr>
              <w:t xml:space="preserve">Ethiopia; </w:t>
            </w:r>
            <w:r w:rsidRPr="002959E2">
              <w:rPr>
                <w:bCs/>
              </w:rPr>
              <w:t xml:space="preserve">Fiji; France; Gabon; Germany; Ghana; Grenada; </w:t>
            </w:r>
            <w:r w:rsidR="001F7D68" w:rsidRPr="002959E2">
              <w:rPr>
                <w:bCs/>
              </w:rPr>
              <w:t xml:space="preserve">Guadeloupe; </w:t>
            </w:r>
            <w:r w:rsidRPr="002959E2">
              <w:rPr>
                <w:bCs/>
              </w:rPr>
              <w:t xml:space="preserve">Guatemala; Guinea; </w:t>
            </w:r>
            <w:r w:rsidR="001F7D68" w:rsidRPr="002959E2">
              <w:rPr>
                <w:bCs/>
              </w:rPr>
              <w:t xml:space="preserve">Hawaiian Islands; </w:t>
            </w:r>
            <w:r w:rsidRPr="002959E2">
              <w:rPr>
                <w:bCs/>
              </w:rPr>
              <w:t xml:space="preserve">Hong Kong, China; India; Indonesia; Jamaica; Kenya; Madagascar; Malawi; Malaysia; </w:t>
            </w:r>
            <w:r w:rsidR="001F7D68" w:rsidRPr="002959E2">
              <w:rPr>
                <w:bCs/>
              </w:rPr>
              <w:t xml:space="preserve">Martinique; </w:t>
            </w:r>
            <w:r w:rsidRPr="002959E2">
              <w:rPr>
                <w:bCs/>
              </w:rPr>
              <w:t xml:space="preserve">Mexico; Mozambique; Netherlands; </w:t>
            </w:r>
            <w:r w:rsidR="001F7D68" w:rsidRPr="002959E2">
              <w:rPr>
                <w:bCs/>
              </w:rPr>
              <w:t xml:space="preserve">New Caledonia; </w:t>
            </w:r>
            <w:r w:rsidRPr="002959E2">
              <w:rPr>
                <w:bCs/>
              </w:rPr>
              <w:t xml:space="preserve">Nicaragua; Nigeria; </w:t>
            </w:r>
            <w:r w:rsidR="001F7D68" w:rsidRPr="002959E2">
              <w:rPr>
                <w:bCs/>
              </w:rPr>
              <w:t xml:space="preserve">Norfolk Island (Australia); </w:t>
            </w:r>
            <w:r w:rsidRPr="002959E2">
              <w:rPr>
                <w:bCs/>
              </w:rPr>
              <w:t>Oman; Pakistan; Panama; Papua</w:t>
            </w:r>
            <w:r w:rsidR="003E1C76">
              <w:rPr>
                <w:bCs/>
              </w:rPr>
              <w:t> </w:t>
            </w:r>
            <w:r w:rsidRPr="002959E2">
              <w:rPr>
                <w:bCs/>
              </w:rPr>
              <w:t xml:space="preserve">New Guinea; Peru; Philippines; Poland; </w:t>
            </w:r>
            <w:r w:rsidR="001F7D68" w:rsidRPr="002959E2">
              <w:rPr>
                <w:bCs/>
              </w:rPr>
              <w:t xml:space="preserve">Puerto Rico; Reunion; </w:t>
            </w:r>
            <w:r w:rsidRPr="002959E2">
              <w:rPr>
                <w:bCs/>
              </w:rPr>
              <w:t xml:space="preserve">Saint Lucia; Saint Vincent and the Grenadines; Samoa; Senegal; Singapore; </w:t>
            </w:r>
            <w:r w:rsidR="001F7D68" w:rsidRPr="002959E2">
              <w:rPr>
                <w:bCs/>
              </w:rPr>
              <w:t xml:space="preserve">Somalia; </w:t>
            </w:r>
            <w:r w:rsidRPr="002959E2">
              <w:rPr>
                <w:bCs/>
              </w:rPr>
              <w:t>South</w:t>
            </w:r>
            <w:r w:rsidR="003E1C76">
              <w:rPr>
                <w:bCs/>
              </w:rPr>
              <w:t> </w:t>
            </w:r>
            <w:r w:rsidRPr="002959E2">
              <w:rPr>
                <w:bCs/>
              </w:rPr>
              <w:t xml:space="preserve">Africa; </w:t>
            </w:r>
            <w:r w:rsidR="001F7D68" w:rsidRPr="002959E2">
              <w:rPr>
                <w:bCs/>
              </w:rPr>
              <w:t xml:space="preserve">South Sudan; </w:t>
            </w:r>
            <w:r w:rsidRPr="002959E2">
              <w:rPr>
                <w:bCs/>
              </w:rPr>
              <w:t>Sri</w:t>
            </w:r>
            <w:r w:rsidR="001F7D68" w:rsidRPr="002959E2">
              <w:rPr>
                <w:bCs/>
              </w:rPr>
              <w:t> </w:t>
            </w:r>
            <w:r w:rsidRPr="002959E2">
              <w:rPr>
                <w:bCs/>
              </w:rPr>
              <w:t xml:space="preserve">Lanka; </w:t>
            </w:r>
            <w:r w:rsidR="001F7D68" w:rsidRPr="002959E2">
              <w:rPr>
                <w:bCs/>
              </w:rPr>
              <w:t xml:space="preserve">Sudan; </w:t>
            </w:r>
            <w:r w:rsidRPr="002959E2">
              <w:rPr>
                <w:bCs/>
              </w:rPr>
              <w:t>Suriname; Tanzania; Thailand; Tonga; Trinidad and Tobago; Uganda; United Kingdom; United States of America; Venezuela, Bolivarian Republic of; Viet Nam; Zambia; Zimbabwe</w:t>
            </w:r>
          </w:p>
        </w:tc>
      </w:tr>
      <w:tr w:rsidR="005446F3" w14:paraId="3E0A3FC2" w14:textId="77777777" w:rsidTr="00B056CB">
        <w:tc>
          <w:tcPr>
            <w:tcW w:w="707" w:type="dxa"/>
            <w:tcBorders>
              <w:top w:val="single" w:sz="6" w:space="0" w:color="auto"/>
              <w:bottom w:val="single" w:sz="6" w:space="0" w:color="auto"/>
            </w:tcBorders>
            <w:shd w:val="clear" w:color="auto" w:fill="auto"/>
          </w:tcPr>
          <w:p w14:paraId="468BE72E" w14:textId="77777777" w:rsidR="00326D34" w:rsidRPr="004D1783" w:rsidRDefault="005F09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649F35E" w14:textId="3002591F" w:rsidR="00326D34" w:rsidRPr="004D1783" w:rsidRDefault="005F09AF" w:rsidP="005410E5">
            <w:pPr>
              <w:spacing w:before="120" w:after="120"/>
            </w:pPr>
            <w:r w:rsidRPr="004D1783">
              <w:rPr>
                <w:b/>
              </w:rPr>
              <w:t>Title of the notified document:</w:t>
            </w:r>
            <w:r w:rsidRPr="008F3F4B">
              <w:t xml:space="preserve"> Emergency measures to mitigate the risk of introducing </w:t>
            </w:r>
            <w:r w:rsidRPr="008F3F4B">
              <w:rPr>
                <w:i/>
                <w:iCs/>
              </w:rPr>
              <w:t>Radopholus similis</w:t>
            </w:r>
            <w:r w:rsidR="009966BE" w:rsidRPr="004D1783">
              <w:rPr>
                <w:bCs/>
              </w:rPr>
              <w:t>.</w:t>
            </w:r>
            <w:r w:rsidR="00FD0923" w:rsidRPr="004D1783">
              <w:t xml:space="preserve"> </w:t>
            </w:r>
            <w:r w:rsidRPr="004D1783">
              <w:rPr>
                <w:b/>
              </w:rPr>
              <w:t>Language(s):</w:t>
            </w:r>
            <w:r w:rsidRPr="009A23C3">
              <w:rPr>
                <w:bCs/>
              </w:rPr>
              <w:t xml:space="preserve"> English</w:t>
            </w:r>
            <w:r w:rsidR="009966BE" w:rsidRPr="004D1783">
              <w:rPr>
                <w:bCs/>
              </w:rPr>
              <w:t>.</w:t>
            </w:r>
            <w:r w:rsidR="00FD0923" w:rsidRPr="004D1783">
              <w:t xml:space="preserve"> </w:t>
            </w:r>
            <w:r w:rsidRPr="004D1783">
              <w:rPr>
                <w:b/>
              </w:rPr>
              <w:t>Number of pages:</w:t>
            </w:r>
            <w:r w:rsidRPr="009A23C3">
              <w:t xml:space="preserve"> </w:t>
            </w:r>
          </w:p>
        </w:tc>
      </w:tr>
      <w:tr w:rsidR="005446F3" w14:paraId="383EFA74" w14:textId="77777777" w:rsidTr="00B056CB">
        <w:tc>
          <w:tcPr>
            <w:tcW w:w="707" w:type="dxa"/>
            <w:tcBorders>
              <w:top w:val="single" w:sz="6" w:space="0" w:color="auto"/>
              <w:bottom w:val="single" w:sz="6" w:space="0" w:color="auto"/>
            </w:tcBorders>
            <w:shd w:val="clear" w:color="auto" w:fill="auto"/>
          </w:tcPr>
          <w:p w14:paraId="2A3CB8D7" w14:textId="77777777" w:rsidR="00326D34" w:rsidRPr="004D1783" w:rsidRDefault="005F09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68BCEE4" w14:textId="44AB222A" w:rsidR="00326D34" w:rsidRPr="004D1783" w:rsidRDefault="005F09AF" w:rsidP="004D1783">
            <w:pPr>
              <w:spacing w:before="120" w:after="120"/>
            </w:pPr>
            <w:r w:rsidRPr="004D1783">
              <w:rPr>
                <w:b/>
              </w:rPr>
              <w:t>Description of content:</w:t>
            </w:r>
            <w:r w:rsidRPr="00097200">
              <w:t xml:space="preserve"> To prevent the introduction of </w:t>
            </w:r>
            <w:r w:rsidRPr="00097200">
              <w:rPr>
                <w:i/>
                <w:iCs/>
              </w:rPr>
              <w:t xml:space="preserve">Radopholus similis </w:t>
            </w:r>
            <w:r w:rsidRPr="00097200">
              <w:t>into Japan, the</w:t>
            </w:r>
            <w:r w:rsidR="003E1C76">
              <w:t> </w:t>
            </w:r>
            <w:r w:rsidRPr="00097200">
              <w:t>MAFF will require National Plant Protection Organizations (NPPO) of exporting countries to certify that:</w:t>
            </w:r>
          </w:p>
          <w:p w14:paraId="6C8D0945" w14:textId="77777777" w:rsidR="00633BBB" w:rsidRPr="00097200" w:rsidRDefault="005F09AF" w:rsidP="00375868">
            <w:pPr>
              <w:spacing w:before="120"/>
            </w:pPr>
            <w:r w:rsidRPr="00097200">
              <w:t xml:space="preserve">For Underground parts of the live plants being capable of planting for cultivation of </w:t>
            </w:r>
            <w:r w:rsidRPr="00097200">
              <w:rPr>
                <w:i/>
                <w:iCs/>
              </w:rPr>
              <w:t>Chamaedorea</w:t>
            </w:r>
            <w:r w:rsidRPr="00097200">
              <w:t>:</w:t>
            </w:r>
          </w:p>
          <w:p w14:paraId="79A9936D" w14:textId="77777777" w:rsidR="00633BBB" w:rsidRPr="00097200" w:rsidRDefault="005F09AF" w:rsidP="00375868">
            <w:pPr>
              <w:numPr>
                <w:ilvl w:val="0"/>
                <w:numId w:val="16"/>
              </w:numPr>
              <w:ind w:left="357" w:hanging="357"/>
            </w:pPr>
            <w:r w:rsidRPr="00097200">
              <w:t xml:space="preserve">The plants are grown at a place of production or a production site (including a plant growth facility) where </w:t>
            </w:r>
            <w:r w:rsidRPr="00097200">
              <w:rPr>
                <w:i/>
                <w:iCs/>
              </w:rPr>
              <w:t xml:space="preserve">Radopholus similis </w:t>
            </w:r>
            <w:r w:rsidRPr="00097200">
              <w:t>has not been known to occur or was known to occur previously but has been eradicated; and</w:t>
            </w:r>
          </w:p>
          <w:p w14:paraId="7989A412" w14:textId="77777777" w:rsidR="00633BBB" w:rsidRPr="00097200" w:rsidRDefault="005F09AF" w:rsidP="00375868">
            <w:pPr>
              <w:numPr>
                <w:ilvl w:val="0"/>
                <w:numId w:val="16"/>
              </w:numPr>
              <w:spacing w:after="120"/>
              <w:ind w:left="358" w:hanging="357"/>
              <w:jc w:val="left"/>
            </w:pPr>
            <w:r w:rsidRPr="00097200">
              <w:t>The plants are inspected at the place of production or the production site during the growing season, and the growing medium and the underground parts of the plants are examined by an appropriate nematological test and found to be free from</w:t>
            </w:r>
            <w:r w:rsidRPr="00097200">
              <w:rPr>
                <w:i/>
                <w:iCs/>
              </w:rPr>
              <w:t xml:space="preserve"> R. similis</w:t>
            </w:r>
            <w:r w:rsidRPr="00097200">
              <w:t>.</w:t>
            </w:r>
          </w:p>
          <w:p w14:paraId="2A8E82DC" w14:textId="2C167FF4" w:rsidR="00633BBB" w:rsidRPr="00097200" w:rsidRDefault="005F09AF" w:rsidP="005410E5">
            <w:pPr>
              <w:spacing w:before="120" w:after="120"/>
            </w:pPr>
            <w:r w:rsidRPr="00097200">
              <w:t>Therefore, the NPPO of exporting countries will be required to include an additional declaration by stating that</w:t>
            </w:r>
            <w:r w:rsidR="0066093E">
              <w:t xml:space="preserve"> </w:t>
            </w:r>
            <w:r w:rsidRPr="00097200">
              <w:t>"</w:t>
            </w:r>
            <w:r w:rsidRPr="00097200">
              <w:rPr>
                <w:i/>
                <w:iCs/>
              </w:rPr>
              <w:t>Fulfills item 12 of the Annexed Table 2-2 of the Ordinance for Enforcement of the Plant Protection Act (MAF Ordinance No 73/1950)</w:t>
            </w:r>
            <w:r w:rsidRPr="00097200">
              <w:t>".</w:t>
            </w:r>
          </w:p>
        </w:tc>
      </w:tr>
      <w:tr w:rsidR="005446F3" w14:paraId="0C756F93" w14:textId="77777777" w:rsidTr="00B056CB">
        <w:tc>
          <w:tcPr>
            <w:tcW w:w="707" w:type="dxa"/>
            <w:tcBorders>
              <w:top w:val="single" w:sz="6" w:space="0" w:color="auto"/>
              <w:bottom w:val="single" w:sz="6" w:space="0" w:color="auto"/>
            </w:tcBorders>
            <w:shd w:val="clear" w:color="auto" w:fill="auto"/>
          </w:tcPr>
          <w:p w14:paraId="631B0762" w14:textId="77777777" w:rsidR="00326D34" w:rsidRPr="004D1783" w:rsidRDefault="005F09AF"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1EF7333D" w14:textId="77777777" w:rsidR="00326D34" w:rsidRPr="004D1783" w:rsidRDefault="005F09AF" w:rsidP="004D1783">
            <w:pPr>
              <w:spacing w:before="120" w:after="120"/>
            </w:pPr>
            <w:r w:rsidRPr="004D1783">
              <w:rPr>
                <w:b/>
              </w:rPr>
              <w:t>Objective and rationale: [ ] food safety, [ ] animal health, [X] plant protection, [ ] protect humans from animal/plant pest or disease, [ ] protect territory from other damage from pests.</w:t>
            </w:r>
            <w:r w:rsidRPr="00622035">
              <w:rPr>
                <w:bCs/>
              </w:rPr>
              <w:t xml:space="preserve"> </w:t>
            </w:r>
          </w:p>
        </w:tc>
      </w:tr>
      <w:tr w:rsidR="005446F3" w14:paraId="541F3A9C" w14:textId="77777777" w:rsidTr="00B056CB">
        <w:tc>
          <w:tcPr>
            <w:tcW w:w="707" w:type="dxa"/>
            <w:tcBorders>
              <w:top w:val="single" w:sz="6" w:space="0" w:color="auto"/>
              <w:bottom w:val="single" w:sz="6" w:space="0" w:color="auto"/>
            </w:tcBorders>
            <w:shd w:val="clear" w:color="auto" w:fill="auto"/>
          </w:tcPr>
          <w:p w14:paraId="104607AA" w14:textId="77777777" w:rsidR="00326D34" w:rsidRPr="004D1783" w:rsidRDefault="005F09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A0AD24" w14:textId="43360305" w:rsidR="00326D34" w:rsidRPr="004D1783" w:rsidRDefault="005F09AF" w:rsidP="004D1783">
            <w:pPr>
              <w:spacing w:before="120" w:after="120"/>
            </w:pPr>
            <w:r w:rsidRPr="004D1783">
              <w:rPr>
                <w:b/>
              </w:rPr>
              <w:t>Nature of the urgent problem(s) and reason for urgent action:</w:t>
            </w:r>
            <w:r w:rsidRPr="00786DCE">
              <w:t xml:space="preserve"> </w:t>
            </w:r>
            <w:r w:rsidRPr="00786DCE">
              <w:rPr>
                <w:i/>
                <w:iCs/>
              </w:rPr>
              <w:t>R.</w:t>
            </w:r>
            <w:r>
              <w:rPr>
                <w:i/>
                <w:iCs/>
              </w:rPr>
              <w:t> </w:t>
            </w:r>
            <w:r w:rsidRPr="00786DCE">
              <w:rPr>
                <w:i/>
                <w:iCs/>
              </w:rPr>
              <w:t>similis</w:t>
            </w:r>
            <w:r>
              <w:t> </w:t>
            </w:r>
            <w:r w:rsidRPr="00786DCE">
              <w:t>potentially</w:t>
            </w:r>
            <w:r>
              <w:t> </w:t>
            </w:r>
            <w:r w:rsidRPr="00786DCE">
              <w:t xml:space="preserve">poses a significant risk to agriculture of Japan. To prevent the introduction of </w:t>
            </w:r>
            <w:r w:rsidRPr="00786DCE">
              <w:rPr>
                <w:i/>
                <w:iCs/>
              </w:rPr>
              <w:t>R. similis</w:t>
            </w:r>
            <w:r w:rsidRPr="00786DCE">
              <w:t xml:space="preserve"> into Japan, the emergency measures before the enforcement of the revision of the Ordinance for Enforcement of the Plant Protection Act are to be applied to the import of the plants of </w:t>
            </w:r>
            <w:r w:rsidRPr="00786DCE">
              <w:rPr>
                <w:i/>
                <w:iCs/>
              </w:rPr>
              <w:t>Chamaedorea</w:t>
            </w:r>
            <w:r w:rsidRPr="00786DCE">
              <w:t xml:space="preserve"> based on following newly confirmed information listed in Item 10 that the plants are host plants of </w:t>
            </w:r>
            <w:r w:rsidRPr="00786DCE">
              <w:rPr>
                <w:i/>
                <w:iCs/>
              </w:rPr>
              <w:t>R. similis</w:t>
            </w:r>
            <w:r w:rsidRPr="00786DCE">
              <w:t>.</w:t>
            </w:r>
          </w:p>
        </w:tc>
      </w:tr>
      <w:tr w:rsidR="005446F3" w14:paraId="7D29B553" w14:textId="77777777" w:rsidTr="00B056CB">
        <w:tc>
          <w:tcPr>
            <w:tcW w:w="707" w:type="dxa"/>
            <w:tcBorders>
              <w:top w:val="single" w:sz="6" w:space="0" w:color="auto"/>
              <w:bottom w:val="single" w:sz="6" w:space="0" w:color="auto"/>
            </w:tcBorders>
            <w:shd w:val="clear" w:color="auto" w:fill="auto"/>
          </w:tcPr>
          <w:p w14:paraId="4D18482A" w14:textId="77777777" w:rsidR="00326D34" w:rsidRPr="004D1783" w:rsidRDefault="005F09A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79556C3" w14:textId="77777777" w:rsidR="00326D34" w:rsidRPr="004D1783" w:rsidRDefault="005F09AF" w:rsidP="004D1783">
            <w:pPr>
              <w:spacing w:before="120" w:after="120"/>
              <w:rPr>
                <w:b/>
              </w:rPr>
            </w:pPr>
            <w:r w:rsidRPr="004D1783">
              <w:rPr>
                <w:b/>
              </w:rPr>
              <w:t xml:space="preserve">Is there a relevant international standard? If so, identify the standard: </w:t>
            </w:r>
          </w:p>
          <w:p w14:paraId="772E5911" w14:textId="77777777" w:rsidR="00326D34" w:rsidRPr="004D1783" w:rsidRDefault="005F09AF"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81BE666" w14:textId="77777777" w:rsidR="00326D34" w:rsidRPr="004D1783" w:rsidRDefault="005F09AF" w:rsidP="004D1783">
            <w:pPr>
              <w:spacing w:after="120"/>
              <w:ind w:left="720" w:hanging="720"/>
            </w:pPr>
            <w:r w:rsidRPr="004D1783">
              <w:rPr>
                <w:b/>
              </w:rPr>
              <w:t>[ ]</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7162AF64" w14:textId="60F4D12D" w:rsidR="00326D34" w:rsidRPr="004D1783" w:rsidRDefault="005F09AF" w:rsidP="004D1783">
            <w:pPr>
              <w:spacing w:after="120"/>
              <w:ind w:left="720" w:hanging="720"/>
            </w:pPr>
            <w:r w:rsidRPr="004D1783">
              <w:rPr>
                <w:b/>
              </w:rPr>
              <w:t>[X]</w:t>
            </w:r>
            <w:r w:rsidRPr="004D1783">
              <w:rPr>
                <w:b/>
              </w:rPr>
              <w:tab/>
              <w:t xml:space="preserve">International Plant Protection Convention </w:t>
            </w:r>
            <w:r w:rsidRPr="004D1783">
              <w:rPr>
                <w:b/>
                <w:i/>
              </w:rPr>
              <w:t>(e.g. ISPM number)</w:t>
            </w:r>
            <w:r w:rsidR="009966BE" w:rsidRPr="004D1783">
              <w:rPr>
                <w:b/>
              </w:rPr>
              <w:t>:</w:t>
            </w:r>
            <w:r w:rsidRPr="00656612">
              <w:t xml:space="preserve"> IPPC</w:t>
            </w:r>
            <w:r w:rsidR="00375868">
              <w:t> </w:t>
            </w:r>
            <w:r w:rsidRPr="00656612">
              <w:t>Article</w:t>
            </w:r>
            <w:r w:rsidR="00375868">
              <w:t> </w:t>
            </w:r>
            <w:r w:rsidRPr="00656612">
              <w:t>7, ISPM 1 and ISPM 20</w:t>
            </w:r>
          </w:p>
          <w:p w14:paraId="71EF9572" w14:textId="77777777" w:rsidR="00326D34" w:rsidRPr="004D1783" w:rsidRDefault="005F09AF" w:rsidP="004D1783">
            <w:pPr>
              <w:spacing w:after="120"/>
              <w:ind w:left="720" w:hanging="720"/>
              <w:rPr>
                <w:b/>
              </w:rPr>
            </w:pPr>
            <w:r w:rsidRPr="004D1783">
              <w:rPr>
                <w:b/>
              </w:rPr>
              <w:t>[ ]</w:t>
            </w:r>
            <w:r w:rsidRPr="004D1783">
              <w:rPr>
                <w:b/>
              </w:rPr>
              <w:tab/>
              <w:t>None</w:t>
            </w:r>
          </w:p>
          <w:p w14:paraId="0F453C04" w14:textId="77777777" w:rsidR="00326D34" w:rsidRPr="004D1783" w:rsidRDefault="005F09AF" w:rsidP="004D1783">
            <w:pPr>
              <w:spacing w:after="120"/>
              <w:rPr>
                <w:b/>
              </w:rPr>
            </w:pPr>
            <w:r w:rsidRPr="004D1783">
              <w:rPr>
                <w:b/>
              </w:rPr>
              <w:t>Does this proposed regulation conform to the relevant international standard?</w:t>
            </w:r>
          </w:p>
          <w:p w14:paraId="6E1C13D5" w14:textId="77777777" w:rsidR="00326D34" w:rsidRPr="004D1783" w:rsidRDefault="005F09AF" w:rsidP="004D1783">
            <w:pPr>
              <w:spacing w:after="120"/>
              <w:rPr>
                <w:b/>
              </w:rPr>
            </w:pPr>
            <w:r w:rsidRPr="004D1783">
              <w:rPr>
                <w:b/>
              </w:rPr>
              <w:t>[X] Yes   [ ] No</w:t>
            </w:r>
          </w:p>
          <w:p w14:paraId="4631BCED" w14:textId="77777777" w:rsidR="00326D34" w:rsidRPr="004D1783" w:rsidRDefault="005F09AF" w:rsidP="004D1783">
            <w:pPr>
              <w:spacing w:after="120"/>
              <w:rPr>
                <w:bCs/>
              </w:rPr>
            </w:pPr>
            <w:r w:rsidRPr="004D1783">
              <w:rPr>
                <w:b/>
              </w:rPr>
              <w:t>If no, describe, whenever possible, how and why it deviates from the international standard:</w:t>
            </w:r>
            <w:r w:rsidRPr="003E032D">
              <w:t xml:space="preserve"> </w:t>
            </w:r>
          </w:p>
        </w:tc>
      </w:tr>
      <w:tr w:rsidR="005446F3" w14:paraId="2B8799D9" w14:textId="77777777" w:rsidTr="00B056CB">
        <w:tc>
          <w:tcPr>
            <w:tcW w:w="707" w:type="dxa"/>
            <w:tcBorders>
              <w:top w:val="single" w:sz="6" w:space="0" w:color="auto"/>
              <w:bottom w:val="single" w:sz="6" w:space="0" w:color="auto"/>
            </w:tcBorders>
            <w:shd w:val="clear" w:color="auto" w:fill="auto"/>
          </w:tcPr>
          <w:p w14:paraId="441E1A34" w14:textId="77777777" w:rsidR="00326D34" w:rsidRPr="004D1783" w:rsidRDefault="005F09A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1E009D7" w14:textId="77777777" w:rsidR="00326D34" w:rsidRPr="004D1783" w:rsidRDefault="005F09AF" w:rsidP="00375868">
            <w:pPr>
              <w:spacing w:before="120" w:after="120"/>
            </w:pPr>
            <w:r w:rsidRPr="004D1783">
              <w:rPr>
                <w:b/>
              </w:rPr>
              <w:t>Other relevant documents and language(s) in which these are available:</w:t>
            </w:r>
            <w:r w:rsidRPr="004D1783">
              <w:rPr>
                <w:bCs/>
              </w:rPr>
              <w:t xml:space="preserve"> </w:t>
            </w:r>
          </w:p>
          <w:p w14:paraId="4EBB3AA7" w14:textId="77777777" w:rsidR="005410E5" w:rsidRDefault="005F09AF" w:rsidP="00375868">
            <w:pPr>
              <w:numPr>
                <w:ilvl w:val="0"/>
                <w:numId w:val="17"/>
              </w:numPr>
              <w:ind w:left="372"/>
              <w:rPr>
                <w:bCs/>
              </w:rPr>
            </w:pPr>
            <w:r w:rsidRPr="004D1783">
              <w:rPr>
                <w:bCs/>
              </w:rPr>
              <w:t>Table 2-2, MAF Ordinance No. 73/1950 (online), available from</w:t>
            </w:r>
          </w:p>
          <w:p w14:paraId="1AE66BDA" w14:textId="6FC409DC" w:rsidR="00633BBB" w:rsidRPr="004D1783" w:rsidRDefault="00E03E85" w:rsidP="005410E5">
            <w:pPr>
              <w:ind w:left="372"/>
              <w:rPr>
                <w:bCs/>
              </w:rPr>
            </w:pPr>
            <w:hyperlink r:id="rId8" w:history="1">
              <w:r w:rsidR="005F09AF" w:rsidRPr="00476E42">
                <w:rPr>
                  <w:rStyle w:val="Hyperlink"/>
                  <w:bCs/>
                </w:rPr>
                <w:t>https://www.maff.go.jp/pps/j/law/houki/shorei/E_Annexed_Table2-2.html</w:t>
              </w:r>
            </w:hyperlink>
          </w:p>
          <w:p w14:paraId="7924213B" w14:textId="77777777" w:rsidR="005410E5" w:rsidRDefault="005F09AF" w:rsidP="00375868">
            <w:pPr>
              <w:numPr>
                <w:ilvl w:val="0"/>
                <w:numId w:val="17"/>
              </w:numPr>
              <w:ind w:left="372"/>
              <w:rPr>
                <w:bCs/>
              </w:rPr>
            </w:pPr>
            <w:r w:rsidRPr="004D1783">
              <w:rPr>
                <w:bCs/>
              </w:rPr>
              <w:t xml:space="preserve">APQA (2023) </w:t>
            </w:r>
            <w:r w:rsidRPr="004D1783">
              <w:rPr>
                <w:rFonts w:ascii="Malgun Gothic" w:eastAsia="Malgun Gothic" w:hAnsi="Malgun Gothic" w:cs="Malgun Gothic"/>
                <w:bCs/>
              </w:rPr>
              <w:t>수입묘목에서</w:t>
            </w:r>
            <w:r w:rsidRPr="004D1783">
              <w:rPr>
                <w:bCs/>
              </w:rPr>
              <w:t xml:space="preserve"> </w:t>
            </w:r>
            <w:r w:rsidRPr="004D1783">
              <w:rPr>
                <w:rFonts w:ascii="Malgun Gothic" w:eastAsia="Malgun Gothic" w:hAnsi="Malgun Gothic" w:cs="Malgun Gothic"/>
                <w:bCs/>
              </w:rPr>
              <w:t>고위험</w:t>
            </w:r>
            <w:r w:rsidRPr="004D1783">
              <w:rPr>
                <w:bCs/>
              </w:rPr>
              <w:t xml:space="preserve"> </w:t>
            </w:r>
            <w:r w:rsidRPr="004D1783">
              <w:rPr>
                <w:rFonts w:ascii="Malgun Gothic" w:eastAsia="Malgun Gothic" w:hAnsi="Malgun Gothic" w:cs="Malgun Gothic"/>
                <w:bCs/>
              </w:rPr>
              <w:t>외래해충</w:t>
            </w:r>
            <w:r w:rsidRPr="004D1783">
              <w:rPr>
                <w:bCs/>
              </w:rPr>
              <w:t xml:space="preserve"> </w:t>
            </w:r>
            <w:r w:rsidRPr="004D1783">
              <w:rPr>
                <w:rFonts w:ascii="Malgun Gothic" w:eastAsia="Malgun Gothic" w:hAnsi="Malgun Gothic" w:cs="Malgun Gothic"/>
                <w:bCs/>
              </w:rPr>
              <w:t>검출</w:t>
            </w:r>
            <w:r w:rsidRPr="004D1783">
              <w:rPr>
                <w:bCs/>
              </w:rPr>
              <w:t>, (online), available from</w:t>
            </w:r>
          </w:p>
          <w:p w14:paraId="14C44F82" w14:textId="0075AF00" w:rsidR="00633BBB" w:rsidRPr="004D1783" w:rsidRDefault="00E03E85" w:rsidP="005410E5">
            <w:pPr>
              <w:ind w:left="372"/>
              <w:rPr>
                <w:bCs/>
              </w:rPr>
            </w:pPr>
            <w:hyperlink r:id="rId9" w:tgtFrame="_blank" w:history="1">
              <w:r w:rsidR="005F09AF" w:rsidRPr="004D1783">
                <w:rPr>
                  <w:bCs/>
                  <w:color w:val="0000FF"/>
                  <w:u w:val="single"/>
                </w:rPr>
                <w:t>https://www.qia.go.kr/downloadwebQiaCom.do?id=44271</w:t>
              </w:r>
            </w:hyperlink>
          </w:p>
          <w:p w14:paraId="2D9FC7C6" w14:textId="77777777" w:rsidR="005410E5" w:rsidRDefault="005F09AF" w:rsidP="00375868">
            <w:pPr>
              <w:numPr>
                <w:ilvl w:val="0"/>
                <w:numId w:val="17"/>
              </w:numPr>
              <w:ind w:left="372"/>
              <w:rPr>
                <w:bCs/>
              </w:rPr>
            </w:pPr>
            <w:r w:rsidRPr="004D1783">
              <w:rPr>
                <w:bCs/>
              </w:rPr>
              <w:t xml:space="preserve">EFSA (2014) Panel on Plant Health (PLH), Scientific opinion on the pest categorisation of </w:t>
            </w:r>
            <w:r w:rsidRPr="009B4AF5">
              <w:rPr>
                <w:bCs/>
                <w:i/>
                <w:iCs/>
              </w:rPr>
              <w:t>Radopholus similis</w:t>
            </w:r>
            <w:r w:rsidRPr="004D1783">
              <w:rPr>
                <w:bCs/>
              </w:rPr>
              <w:t xml:space="preserve"> (Cobb) Thorne and </w:t>
            </w:r>
            <w:r w:rsidRPr="009B4AF5">
              <w:rPr>
                <w:bCs/>
                <w:i/>
                <w:iCs/>
              </w:rPr>
              <w:t>Radopholus citrophilus</w:t>
            </w:r>
            <w:r w:rsidRPr="004D1783">
              <w:rPr>
                <w:bCs/>
              </w:rPr>
              <w:t xml:space="preserve"> Huettel, Dickson and Kaplan. EFSA Journal 12: 3852. (online), available from</w:t>
            </w:r>
          </w:p>
          <w:p w14:paraId="4A2AE260" w14:textId="64BF37AC" w:rsidR="00633BBB" w:rsidRPr="004D1783" w:rsidRDefault="00E03E85" w:rsidP="005410E5">
            <w:pPr>
              <w:ind w:left="372"/>
              <w:rPr>
                <w:bCs/>
              </w:rPr>
            </w:pPr>
            <w:hyperlink r:id="rId10" w:tgtFrame="_blank" w:history="1">
              <w:r w:rsidR="005F09AF" w:rsidRPr="004D1783">
                <w:rPr>
                  <w:bCs/>
                  <w:color w:val="0000FF"/>
                  <w:u w:val="single"/>
                </w:rPr>
                <w:t>https://efsa.onlinelibrary.wiley.com/doi/epdf/10.2903/j.efsa.2014.3852</w:t>
              </w:r>
            </w:hyperlink>
          </w:p>
          <w:p w14:paraId="6A3B66E5" w14:textId="63401BF1" w:rsidR="00633BBB" w:rsidRPr="004D1783" w:rsidRDefault="005F09AF" w:rsidP="00375868">
            <w:pPr>
              <w:numPr>
                <w:ilvl w:val="0"/>
                <w:numId w:val="17"/>
              </w:numPr>
              <w:ind w:left="372"/>
              <w:rPr>
                <w:bCs/>
              </w:rPr>
            </w:pPr>
            <w:r w:rsidRPr="004D1783">
              <w:rPr>
                <w:bCs/>
              </w:rPr>
              <w:t xml:space="preserve">Esser, RP. (1967) Nematode pests and associates of five species of </w:t>
            </w:r>
            <w:r w:rsidRPr="009B4AF5">
              <w:rPr>
                <w:bCs/>
                <w:i/>
                <w:iCs/>
              </w:rPr>
              <w:t>Chamaedorea</w:t>
            </w:r>
            <w:r w:rsidRPr="004D1783">
              <w:rPr>
                <w:bCs/>
              </w:rPr>
              <w:t>. Principes, 11:87–91</w:t>
            </w:r>
          </w:p>
          <w:p w14:paraId="1FE1B054" w14:textId="77777777" w:rsidR="009B4AF5" w:rsidRDefault="005F09AF" w:rsidP="00375868">
            <w:pPr>
              <w:numPr>
                <w:ilvl w:val="0"/>
                <w:numId w:val="17"/>
              </w:numPr>
              <w:ind w:left="372"/>
              <w:rPr>
                <w:bCs/>
              </w:rPr>
            </w:pPr>
            <w:r w:rsidRPr="004D1783">
              <w:rPr>
                <w:bCs/>
              </w:rPr>
              <w:t>Ferris, H. (2023) NEMAPLEX, (online), available from</w:t>
            </w:r>
          </w:p>
          <w:p w14:paraId="03E76039" w14:textId="303637D2" w:rsidR="00633BBB" w:rsidRPr="004D1783" w:rsidRDefault="00E03E85" w:rsidP="009B4AF5">
            <w:pPr>
              <w:ind w:left="372"/>
              <w:rPr>
                <w:bCs/>
              </w:rPr>
            </w:pPr>
            <w:hyperlink r:id="rId11" w:history="1">
              <w:r w:rsidR="005F09AF" w:rsidRPr="00476E42">
                <w:rPr>
                  <w:rStyle w:val="Hyperlink"/>
                  <w:bCs/>
                </w:rPr>
                <w:t>http://nemaplex.ucdavis.edu/Taxadata/G111s2.aspx</w:t>
              </w:r>
            </w:hyperlink>
          </w:p>
          <w:p w14:paraId="5E6315F0" w14:textId="77777777" w:rsidR="00633BBB" w:rsidRPr="004D1783" w:rsidRDefault="005F09AF" w:rsidP="00375868">
            <w:pPr>
              <w:numPr>
                <w:ilvl w:val="0"/>
                <w:numId w:val="17"/>
              </w:numPr>
              <w:ind w:left="372"/>
              <w:rPr>
                <w:bCs/>
              </w:rPr>
            </w:pPr>
            <w:r w:rsidRPr="004D1783">
              <w:rPr>
                <w:bCs/>
              </w:rPr>
              <w:t xml:space="preserve">Goo, M. Y. C. and B. S. Sipes (1999) Chromosome number and reproduction of isolates of </w:t>
            </w:r>
            <w:r w:rsidRPr="009B4AF5">
              <w:rPr>
                <w:bCs/>
                <w:i/>
                <w:iCs/>
              </w:rPr>
              <w:t>Radopholus similis</w:t>
            </w:r>
            <w:r w:rsidRPr="004D1783">
              <w:rPr>
                <w:bCs/>
              </w:rPr>
              <w:t xml:space="preserve"> from Hawaii. International Journal of Nematology. 9(1): 43-46. 24 ref.</w:t>
            </w:r>
          </w:p>
          <w:p w14:paraId="1A4D90F9" w14:textId="77777777" w:rsidR="00633BBB" w:rsidRPr="004D1783" w:rsidRDefault="005F09AF" w:rsidP="00375868">
            <w:pPr>
              <w:numPr>
                <w:ilvl w:val="0"/>
                <w:numId w:val="17"/>
              </w:numPr>
              <w:ind w:left="372"/>
              <w:rPr>
                <w:bCs/>
              </w:rPr>
            </w:pPr>
            <w:r w:rsidRPr="004D1783">
              <w:rPr>
                <w:bCs/>
              </w:rPr>
              <w:t>Goodey, J. B., M. T. Franklin, and D. J. Hooper. (1965) The Nematode Parasites of Plants Catalogued Under Their Hosts. Commonwealth Agricultural Bureau, Farnham Royal, Bucks, England. Third Edition</w:t>
            </w:r>
          </w:p>
          <w:p w14:paraId="2CBF72CE" w14:textId="3DECFBBA" w:rsidR="00633BBB" w:rsidRPr="004D1783" w:rsidRDefault="005F09AF" w:rsidP="00375868">
            <w:pPr>
              <w:numPr>
                <w:ilvl w:val="0"/>
                <w:numId w:val="17"/>
              </w:numPr>
              <w:ind w:left="372"/>
              <w:rPr>
                <w:bCs/>
              </w:rPr>
            </w:pPr>
            <w:r w:rsidRPr="004D1783">
              <w:rPr>
                <w:bCs/>
              </w:rPr>
              <w:t>Griffith R, R, M, Giblin-Davis, P. K. Koshy and V. K. Sosamma (2005) Nematode parasites of Coconut and other Palms. In: Luc M, Sikora RA and Bridge J (eds.). Plant Parasitic Nematodes in Subtropical and Tropical Agriculture, 2</w:t>
            </w:r>
            <w:r w:rsidRPr="005410E5">
              <w:rPr>
                <w:bCs/>
                <w:vertAlign w:val="superscript"/>
              </w:rPr>
              <w:t>nd</w:t>
            </w:r>
            <w:r>
              <w:rPr>
                <w:bCs/>
              </w:rPr>
              <w:t xml:space="preserve"> </w:t>
            </w:r>
            <w:r w:rsidRPr="004D1783">
              <w:rPr>
                <w:bCs/>
              </w:rPr>
              <w:t>edition, CABI Publishing, Wallingford, UK. pp. 1–871</w:t>
            </w:r>
          </w:p>
          <w:p w14:paraId="47A41437" w14:textId="6E88A524" w:rsidR="00633BBB" w:rsidRPr="004D1783" w:rsidRDefault="005F09AF" w:rsidP="00375868">
            <w:pPr>
              <w:numPr>
                <w:ilvl w:val="0"/>
                <w:numId w:val="17"/>
              </w:numPr>
              <w:ind w:left="372"/>
              <w:rPr>
                <w:bCs/>
              </w:rPr>
            </w:pPr>
            <w:r w:rsidRPr="004D1783">
              <w:rPr>
                <w:bCs/>
              </w:rPr>
              <w:t xml:space="preserve">SON Regulatory Committee </w:t>
            </w:r>
            <w:r w:rsidR="00375868">
              <w:rPr>
                <w:rFonts w:ascii="MS Mincho" w:eastAsia="MS Mincho" w:hAnsi="MS Mincho" w:cs="MS Mincho"/>
                <w:bCs/>
              </w:rPr>
              <w:t>(</w:t>
            </w:r>
            <w:r w:rsidRPr="004D1783">
              <w:rPr>
                <w:bCs/>
              </w:rPr>
              <w:t>2002</w:t>
            </w:r>
            <w:r w:rsidR="00375868">
              <w:rPr>
                <w:rFonts w:ascii="MS Mincho" w:eastAsia="MS Mincho" w:hAnsi="MS Mincho" w:cs="MS Mincho"/>
                <w:bCs/>
              </w:rPr>
              <w:t>)</w:t>
            </w:r>
            <w:r w:rsidRPr="004D1783">
              <w:rPr>
                <w:bCs/>
              </w:rPr>
              <w:t xml:space="preserve"> A List of Exotic Nematode Plant Pests of Agricultural and Environmental Significance to the United States, (online), available from </w:t>
            </w:r>
            <w:hyperlink r:id="rId12" w:history="1">
              <w:r w:rsidR="00375868" w:rsidRPr="00476E42">
                <w:rPr>
                  <w:rStyle w:val="Hyperlink"/>
                  <w:bCs/>
                </w:rPr>
                <w:t>https://nematode.unl.edu/pest31.htm</w:t>
              </w:r>
            </w:hyperlink>
          </w:p>
          <w:p w14:paraId="604AAACE" w14:textId="2098399B" w:rsidR="00633BBB" w:rsidRPr="004D1783" w:rsidRDefault="005F09AF" w:rsidP="005410E5">
            <w:pPr>
              <w:numPr>
                <w:ilvl w:val="0"/>
                <w:numId w:val="17"/>
              </w:numPr>
              <w:spacing w:after="120"/>
              <w:ind w:left="368" w:hanging="357"/>
              <w:rPr>
                <w:bCs/>
              </w:rPr>
            </w:pPr>
            <w:r w:rsidRPr="004D1783">
              <w:rPr>
                <w:bCs/>
              </w:rPr>
              <w:t xml:space="preserve">Tsang M. M. C., A. H. Hara and B. S. Sipes (2003) Hot-water treatments of potted palms to control the burrowing nematode, </w:t>
            </w:r>
            <w:r w:rsidRPr="009B4AF5">
              <w:rPr>
                <w:bCs/>
                <w:i/>
                <w:iCs/>
              </w:rPr>
              <w:t>Radopholus similis</w:t>
            </w:r>
            <w:r w:rsidRPr="004D1783">
              <w:rPr>
                <w:bCs/>
              </w:rPr>
              <w:t>. Crop Protection, 22, 589–593</w:t>
            </w:r>
          </w:p>
        </w:tc>
      </w:tr>
      <w:tr w:rsidR="005446F3" w14:paraId="55C90A70" w14:textId="77777777" w:rsidTr="00B056CB">
        <w:tc>
          <w:tcPr>
            <w:tcW w:w="707" w:type="dxa"/>
            <w:tcBorders>
              <w:top w:val="single" w:sz="6" w:space="0" w:color="auto"/>
              <w:bottom w:val="single" w:sz="6" w:space="0" w:color="auto"/>
            </w:tcBorders>
            <w:shd w:val="clear" w:color="auto" w:fill="auto"/>
          </w:tcPr>
          <w:p w14:paraId="0C25DAB9" w14:textId="77777777" w:rsidR="00326D34" w:rsidRPr="004D1783" w:rsidRDefault="005F09AF" w:rsidP="00D65F48">
            <w:pPr>
              <w:keepNext/>
              <w:spacing w:before="120" w:after="120"/>
            </w:pPr>
            <w:r w:rsidRPr="004D1783">
              <w:rPr>
                <w:b/>
              </w:rPr>
              <w:lastRenderedPageBreak/>
              <w:t>11.</w:t>
            </w:r>
          </w:p>
        </w:tc>
        <w:tc>
          <w:tcPr>
            <w:tcW w:w="8320" w:type="dxa"/>
            <w:tcBorders>
              <w:top w:val="single" w:sz="6" w:space="0" w:color="auto"/>
              <w:bottom w:val="single" w:sz="6" w:space="0" w:color="auto"/>
            </w:tcBorders>
            <w:shd w:val="clear" w:color="auto" w:fill="auto"/>
          </w:tcPr>
          <w:p w14:paraId="2344AA39" w14:textId="3DDF8D45" w:rsidR="00326D34" w:rsidRPr="004D1783" w:rsidRDefault="005F09AF" w:rsidP="00D65F48">
            <w:pPr>
              <w:keepNext/>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rsidR="00375868">
              <w:t> </w:t>
            </w:r>
            <w:r w:rsidRPr="00EC5D60">
              <w:t>September 2024</w:t>
            </w:r>
          </w:p>
          <w:p w14:paraId="1C431D55" w14:textId="77777777" w:rsidR="00326D34" w:rsidRPr="004D1783" w:rsidRDefault="005F09AF" w:rsidP="00D65F48">
            <w:pPr>
              <w:keepNext/>
              <w:spacing w:after="120"/>
              <w:ind w:left="607" w:hanging="607"/>
            </w:pPr>
            <w:r w:rsidRPr="004D1783">
              <w:rPr>
                <w:b/>
              </w:rPr>
              <w:t>[ ]</w:t>
            </w:r>
            <w:r w:rsidRPr="004D1783">
              <w:rPr>
                <w:b/>
              </w:rPr>
              <w:tab/>
              <w:t>Trade facilitating measure</w:t>
            </w:r>
            <w:r w:rsidRPr="00EC5D60">
              <w:t xml:space="preserve"> </w:t>
            </w:r>
          </w:p>
        </w:tc>
      </w:tr>
      <w:tr w:rsidR="005446F3" w:rsidRPr="005B6BAB" w14:paraId="5D9706E1" w14:textId="77777777" w:rsidTr="00B056CB">
        <w:tc>
          <w:tcPr>
            <w:tcW w:w="707" w:type="dxa"/>
            <w:tcBorders>
              <w:top w:val="single" w:sz="6" w:space="0" w:color="auto"/>
              <w:bottom w:val="single" w:sz="6" w:space="0" w:color="auto"/>
            </w:tcBorders>
            <w:shd w:val="clear" w:color="auto" w:fill="auto"/>
          </w:tcPr>
          <w:p w14:paraId="1CA24C3F" w14:textId="77777777" w:rsidR="00326D34" w:rsidRPr="004D1783" w:rsidRDefault="005F09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53D366" w14:textId="77777777" w:rsidR="00326D34" w:rsidRPr="004D1783" w:rsidRDefault="005F09AF" w:rsidP="004D1783">
            <w:pPr>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14:paraId="3FE1A09C" w14:textId="77777777" w:rsidR="00633BBB" w:rsidRPr="00EC5D60" w:rsidRDefault="005F09AF" w:rsidP="004D1783">
            <w:r w:rsidRPr="00EC5D60">
              <w:t>Standards Information Service</w:t>
            </w:r>
          </w:p>
          <w:p w14:paraId="4DDB4F1F" w14:textId="77777777" w:rsidR="00633BBB" w:rsidRPr="00EC5D60" w:rsidRDefault="005F09AF" w:rsidP="004D1783">
            <w:r w:rsidRPr="00EC5D60">
              <w:t>International Trade Division</w:t>
            </w:r>
          </w:p>
          <w:p w14:paraId="717738EB" w14:textId="77777777" w:rsidR="00633BBB" w:rsidRPr="00EC5D60" w:rsidRDefault="005F09AF" w:rsidP="004D1783">
            <w:r w:rsidRPr="00EC5D60">
              <w:t>Economic Affairs Bureau</w:t>
            </w:r>
          </w:p>
          <w:p w14:paraId="05CF755A" w14:textId="77777777" w:rsidR="00633BBB" w:rsidRPr="00EC5D60" w:rsidRDefault="005F09AF" w:rsidP="004D1783">
            <w:r w:rsidRPr="00EC5D60">
              <w:t>Ministry of Foreign Affairs</w:t>
            </w:r>
          </w:p>
          <w:p w14:paraId="02D5B96B" w14:textId="77777777" w:rsidR="00633BBB" w:rsidRPr="001F7D68" w:rsidRDefault="005F09AF" w:rsidP="004D1783">
            <w:pPr>
              <w:rPr>
                <w:lang w:val="es-ES"/>
              </w:rPr>
            </w:pPr>
            <w:r w:rsidRPr="001F7D68">
              <w:rPr>
                <w:lang w:val="es-ES"/>
              </w:rPr>
              <w:t>2-2-1 Kasumigaseki, Chiyoda-ku</w:t>
            </w:r>
          </w:p>
          <w:p w14:paraId="5C36E86E" w14:textId="77777777" w:rsidR="00633BBB" w:rsidRPr="001F7D68" w:rsidRDefault="005F09AF" w:rsidP="004D1783">
            <w:pPr>
              <w:rPr>
                <w:lang w:val="es-ES"/>
              </w:rPr>
            </w:pPr>
            <w:r w:rsidRPr="001F7D68">
              <w:rPr>
                <w:lang w:val="es-ES"/>
              </w:rPr>
              <w:t>Tokyo 100-8919, Japan</w:t>
            </w:r>
          </w:p>
          <w:p w14:paraId="417FA465" w14:textId="77777777" w:rsidR="00633BBB" w:rsidRPr="001F7D68" w:rsidRDefault="005F09AF" w:rsidP="004D1783">
            <w:pPr>
              <w:rPr>
                <w:lang w:val="es-ES"/>
              </w:rPr>
            </w:pPr>
            <w:r w:rsidRPr="001F7D68">
              <w:rPr>
                <w:lang w:val="es-ES"/>
              </w:rPr>
              <w:t>Tel: +(81 3) 5501 8344</w:t>
            </w:r>
          </w:p>
          <w:p w14:paraId="58D29EC4" w14:textId="77777777" w:rsidR="00633BBB" w:rsidRPr="001F7D68" w:rsidRDefault="005F09AF" w:rsidP="004D1783">
            <w:pPr>
              <w:rPr>
                <w:lang w:val="fr-CH"/>
              </w:rPr>
            </w:pPr>
            <w:r w:rsidRPr="001F7D68">
              <w:rPr>
                <w:lang w:val="fr-CH"/>
              </w:rPr>
              <w:t>Fax: +(81 3) 5501 8343</w:t>
            </w:r>
          </w:p>
          <w:p w14:paraId="2321AA82" w14:textId="0BF24C42" w:rsidR="00633BBB" w:rsidRPr="001F7D68" w:rsidRDefault="005F09AF" w:rsidP="004D1783">
            <w:pPr>
              <w:spacing w:after="120"/>
              <w:rPr>
                <w:lang w:val="fr-CH"/>
              </w:rPr>
            </w:pPr>
            <w:r w:rsidRPr="001F7D68">
              <w:rPr>
                <w:lang w:val="fr-CH"/>
              </w:rPr>
              <w:t xml:space="preserve">E-mail: </w:t>
            </w:r>
            <w:hyperlink r:id="rId13" w:history="1">
              <w:r w:rsidR="005410E5" w:rsidRPr="001F7D68">
                <w:rPr>
                  <w:bCs/>
                  <w:color w:val="0000FF"/>
                  <w:u w:val="single"/>
                  <w:lang w:val="fr-CH"/>
                </w:rPr>
                <w:t>enquiry@mofa.go.jp</w:t>
              </w:r>
            </w:hyperlink>
          </w:p>
        </w:tc>
      </w:tr>
      <w:tr w:rsidR="005446F3" w:rsidRPr="005B6BAB" w14:paraId="0037E488" w14:textId="77777777" w:rsidTr="00B056CB">
        <w:tc>
          <w:tcPr>
            <w:tcW w:w="707" w:type="dxa"/>
            <w:tcBorders>
              <w:top w:val="single" w:sz="6" w:space="0" w:color="auto"/>
            </w:tcBorders>
            <w:shd w:val="clear" w:color="auto" w:fill="auto"/>
          </w:tcPr>
          <w:p w14:paraId="05EFD4C9" w14:textId="77777777" w:rsidR="00326D34" w:rsidRPr="004D1783" w:rsidRDefault="005F09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C2DDD6" w14:textId="77777777" w:rsidR="00326D34" w:rsidRPr="004D1783" w:rsidRDefault="005F09AF" w:rsidP="00B056CB">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14:paraId="3AC54B23" w14:textId="77777777" w:rsidR="00326D34" w:rsidRPr="00EC5D60" w:rsidRDefault="005F09AF" w:rsidP="00B056CB">
            <w:pPr>
              <w:keepNext/>
              <w:keepLines/>
              <w:rPr>
                <w:bCs/>
              </w:rPr>
            </w:pPr>
            <w:r w:rsidRPr="00EC5D60">
              <w:rPr>
                <w:bCs/>
              </w:rPr>
              <w:t>Standards Information Service</w:t>
            </w:r>
          </w:p>
          <w:p w14:paraId="3DE042E0" w14:textId="77777777" w:rsidR="00326D34" w:rsidRPr="00EC5D60" w:rsidRDefault="005F09AF" w:rsidP="00B056CB">
            <w:pPr>
              <w:keepNext/>
              <w:keepLines/>
              <w:rPr>
                <w:bCs/>
              </w:rPr>
            </w:pPr>
            <w:r w:rsidRPr="00EC5D60">
              <w:rPr>
                <w:bCs/>
              </w:rPr>
              <w:t>International Trade Division</w:t>
            </w:r>
          </w:p>
          <w:p w14:paraId="5F7257F3" w14:textId="77777777" w:rsidR="00326D34" w:rsidRPr="00EC5D60" w:rsidRDefault="005F09AF" w:rsidP="00B056CB">
            <w:pPr>
              <w:keepNext/>
              <w:keepLines/>
              <w:rPr>
                <w:bCs/>
              </w:rPr>
            </w:pPr>
            <w:r w:rsidRPr="00EC5D60">
              <w:rPr>
                <w:bCs/>
              </w:rPr>
              <w:t>Economic Affairs Bureau</w:t>
            </w:r>
          </w:p>
          <w:p w14:paraId="40A4F78B" w14:textId="77777777" w:rsidR="00326D34" w:rsidRPr="00EC5D60" w:rsidRDefault="005F09AF" w:rsidP="00B056CB">
            <w:pPr>
              <w:keepNext/>
              <w:keepLines/>
              <w:rPr>
                <w:bCs/>
              </w:rPr>
            </w:pPr>
            <w:r w:rsidRPr="00EC5D60">
              <w:rPr>
                <w:bCs/>
              </w:rPr>
              <w:t>Ministry of Foreign Affairs</w:t>
            </w:r>
          </w:p>
          <w:p w14:paraId="13B9696A" w14:textId="77777777" w:rsidR="00326D34" w:rsidRPr="001F7D68" w:rsidRDefault="005F09AF" w:rsidP="00B056CB">
            <w:pPr>
              <w:keepNext/>
              <w:keepLines/>
              <w:rPr>
                <w:bCs/>
                <w:lang w:val="es-ES"/>
              </w:rPr>
            </w:pPr>
            <w:r w:rsidRPr="001F7D68">
              <w:rPr>
                <w:bCs/>
                <w:lang w:val="es-ES"/>
              </w:rPr>
              <w:t>2-2-1 Kasumigaseki, Chiyoda-ku</w:t>
            </w:r>
          </w:p>
          <w:p w14:paraId="4B0DB9C9" w14:textId="77777777" w:rsidR="00326D34" w:rsidRPr="001F7D68" w:rsidRDefault="005F09AF" w:rsidP="00B056CB">
            <w:pPr>
              <w:keepNext/>
              <w:keepLines/>
              <w:rPr>
                <w:bCs/>
                <w:lang w:val="es-ES"/>
              </w:rPr>
            </w:pPr>
            <w:r w:rsidRPr="001F7D68">
              <w:rPr>
                <w:bCs/>
                <w:lang w:val="es-ES"/>
              </w:rPr>
              <w:t>Tokyo 100-8919, Japan</w:t>
            </w:r>
          </w:p>
          <w:p w14:paraId="689D2949" w14:textId="77777777" w:rsidR="00326D34" w:rsidRPr="001F7D68" w:rsidRDefault="005F09AF" w:rsidP="00B056CB">
            <w:pPr>
              <w:keepNext/>
              <w:keepLines/>
              <w:rPr>
                <w:bCs/>
                <w:lang w:val="es-ES"/>
              </w:rPr>
            </w:pPr>
            <w:r w:rsidRPr="001F7D68">
              <w:rPr>
                <w:bCs/>
                <w:lang w:val="es-ES"/>
              </w:rPr>
              <w:t>Tel: +(81 3) 5501 8344</w:t>
            </w:r>
          </w:p>
          <w:p w14:paraId="7045CA7B" w14:textId="77777777" w:rsidR="00326D34" w:rsidRPr="001F7D68" w:rsidRDefault="005F09AF" w:rsidP="00B056CB">
            <w:pPr>
              <w:keepNext/>
              <w:keepLines/>
              <w:rPr>
                <w:bCs/>
                <w:lang w:val="fr-CH"/>
              </w:rPr>
            </w:pPr>
            <w:r w:rsidRPr="001F7D68">
              <w:rPr>
                <w:bCs/>
                <w:lang w:val="fr-CH"/>
              </w:rPr>
              <w:t>Fax: +(81 3) 5501 8343</w:t>
            </w:r>
          </w:p>
          <w:p w14:paraId="4075BF47" w14:textId="77777777" w:rsidR="00326D34" w:rsidRPr="001F7D68" w:rsidRDefault="005F09AF" w:rsidP="00B056CB">
            <w:pPr>
              <w:keepNext/>
              <w:keepLines/>
              <w:spacing w:after="120"/>
              <w:rPr>
                <w:bCs/>
                <w:lang w:val="fr-CH"/>
              </w:rPr>
            </w:pPr>
            <w:r w:rsidRPr="001F7D68">
              <w:rPr>
                <w:bCs/>
                <w:lang w:val="fr-CH"/>
              </w:rPr>
              <w:t xml:space="preserve">E-mail: </w:t>
            </w:r>
            <w:hyperlink r:id="rId14" w:history="1">
              <w:r w:rsidRPr="001F7D68">
                <w:rPr>
                  <w:bCs/>
                  <w:color w:val="0000FF"/>
                  <w:u w:val="single"/>
                  <w:lang w:val="fr-CH"/>
                </w:rPr>
                <w:t>enquiry@mofa.go.jp</w:t>
              </w:r>
            </w:hyperlink>
          </w:p>
        </w:tc>
      </w:tr>
    </w:tbl>
    <w:p w14:paraId="7B46F1CC" w14:textId="77777777" w:rsidR="007141CF" w:rsidRPr="001F7D68" w:rsidRDefault="007141CF" w:rsidP="004D1783">
      <w:pPr>
        <w:rPr>
          <w:lang w:val="fr-CH"/>
        </w:rPr>
      </w:pPr>
    </w:p>
    <w:sectPr w:rsidR="007141CF" w:rsidRPr="001F7D68" w:rsidSect="001F7D6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C231" w14:textId="77777777" w:rsidR="005F09AF" w:rsidRDefault="005F09AF">
      <w:r>
        <w:separator/>
      </w:r>
    </w:p>
  </w:endnote>
  <w:endnote w:type="continuationSeparator" w:id="0">
    <w:p w14:paraId="08C83EAC" w14:textId="77777777" w:rsidR="005F09AF" w:rsidRDefault="005F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A850" w14:textId="3D75D225" w:rsidR="00326D34" w:rsidRPr="001F7D68" w:rsidRDefault="005F09AF" w:rsidP="001F7D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EB6" w14:textId="78C19B59" w:rsidR="00326D34" w:rsidRPr="001F7D68" w:rsidRDefault="005F09AF" w:rsidP="001F7D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956C" w14:textId="77777777" w:rsidR="007C2582" w:rsidRPr="004D1783" w:rsidRDefault="005F09A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5F5B" w14:textId="77777777" w:rsidR="005F09AF" w:rsidRDefault="005F09AF">
      <w:r>
        <w:separator/>
      </w:r>
    </w:p>
  </w:footnote>
  <w:footnote w:type="continuationSeparator" w:id="0">
    <w:p w14:paraId="6260EBD9" w14:textId="77777777" w:rsidR="005F09AF" w:rsidRDefault="005F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1A9B" w14:textId="77777777" w:rsidR="001F7D68" w:rsidRPr="001F7D68" w:rsidRDefault="005F09AF" w:rsidP="001F7D68">
    <w:pPr>
      <w:pStyle w:val="Header"/>
      <w:pBdr>
        <w:bottom w:val="single" w:sz="4" w:space="1" w:color="auto"/>
      </w:pBdr>
      <w:tabs>
        <w:tab w:val="clear" w:pos="4513"/>
        <w:tab w:val="clear" w:pos="9027"/>
      </w:tabs>
      <w:jc w:val="center"/>
    </w:pPr>
    <w:r w:rsidRPr="001F7D68">
      <w:t>G/SPS/N/JPN/1272</w:t>
    </w:r>
  </w:p>
  <w:p w14:paraId="1536B0D9" w14:textId="77777777" w:rsidR="001F7D68" w:rsidRPr="001F7D68" w:rsidRDefault="001F7D68" w:rsidP="001F7D68">
    <w:pPr>
      <w:pStyle w:val="Header"/>
      <w:pBdr>
        <w:bottom w:val="single" w:sz="4" w:space="1" w:color="auto"/>
      </w:pBdr>
      <w:tabs>
        <w:tab w:val="clear" w:pos="4513"/>
        <w:tab w:val="clear" w:pos="9027"/>
      </w:tabs>
      <w:jc w:val="center"/>
    </w:pPr>
  </w:p>
  <w:p w14:paraId="06E73E5D" w14:textId="40D0616F" w:rsidR="001F7D68" w:rsidRPr="001F7D68" w:rsidRDefault="005F09AF" w:rsidP="001F7D68">
    <w:pPr>
      <w:pStyle w:val="Header"/>
      <w:pBdr>
        <w:bottom w:val="single" w:sz="4" w:space="1" w:color="auto"/>
      </w:pBdr>
      <w:tabs>
        <w:tab w:val="clear" w:pos="4513"/>
        <w:tab w:val="clear" w:pos="9027"/>
      </w:tabs>
      <w:jc w:val="center"/>
    </w:pPr>
    <w:r w:rsidRPr="001F7D68">
      <w:t xml:space="preserve">- </w:t>
    </w:r>
    <w:r w:rsidRPr="001F7D68">
      <w:fldChar w:fldCharType="begin"/>
    </w:r>
    <w:r w:rsidRPr="001F7D68">
      <w:instrText xml:space="preserve"> PAGE </w:instrText>
    </w:r>
    <w:r w:rsidRPr="001F7D68">
      <w:fldChar w:fldCharType="separate"/>
    </w:r>
    <w:r w:rsidRPr="001F7D68">
      <w:rPr>
        <w:noProof/>
      </w:rPr>
      <w:t>3</w:t>
    </w:r>
    <w:r w:rsidRPr="001F7D68">
      <w:fldChar w:fldCharType="end"/>
    </w:r>
    <w:r w:rsidRPr="001F7D68">
      <w:t xml:space="preserve"> -</w:t>
    </w:r>
  </w:p>
  <w:p w14:paraId="0CAA7D91" w14:textId="62FC5F77" w:rsidR="00326D34" w:rsidRPr="001F7D68" w:rsidRDefault="00326D34" w:rsidP="001F7D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347" w14:textId="77777777" w:rsidR="001F7D68" w:rsidRPr="001F7D68" w:rsidRDefault="005F09AF" w:rsidP="001F7D68">
    <w:pPr>
      <w:pStyle w:val="Header"/>
      <w:pBdr>
        <w:bottom w:val="single" w:sz="4" w:space="1" w:color="auto"/>
      </w:pBdr>
      <w:tabs>
        <w:tab w:val="clear" w:pos="4513"/>
        <w:tab w:val="clear" w:pos="9027"/>
      </w:tabs>
      <w:jc w:val="center"/>
    </w:pPr>
    <w:r w:rsidRPr="001F7D68">
      <w:t>G/SPS/N/JPN/1272</w:t>
    </w:r>
  </w:p>
  <w:p w14:paraId="6FEFF0F8" w14:textId="77777777" w:rsidR="001F7D68" w:rsidRPr="001F7D68" w:rsidRDefault="001F7D68" w:rsidP="001F7D68">
    <w:pPr>
      <w:pStyle w:val="Header"/>
      <w:pBdr>
        <w:bottom w:val="single" w:sz="4" w:space="1" w:color="auto"/>
      </w:pBdr>
      <w:tabs>
        <w:tab w:val="clear" w:pos="4513"/>
        <w:tab w:val="clear" w:pos="9027"/>
      </w:tabs>
      <w:jc w:val="center"/>
    </w:pPr>
  </w:p>
  <w:p w14:paraId="171F5108" w14:textId="165903B5" w:rsidR="001F7D68" w:rsidRPr="001F7D68" w:rsidRDefault="005F09AF" w:rsidP="001F7D68">
    <w:pPr>
      <w:pStyle w:val="Header"/>
      <w:pBdr>
        <w:bottom w:val="single" w:sz="4" w:space="1" w:color="auto"/>
      </w:pBdr>
      <w:tabs>
        <w:tab w:val="clear" w:pos="4513"/>
        <w:tab w:val="clear" w:pos="9027"/>
      </w:tabs>
      <w:jc w:val="center"/>
    </w:pPr>
    <w:r w:rsidRPr="001F7D68">
      <w:t xml:space="preserve">- </w:t>
    </w:r>
    <w:r w:rsidRPr="001F7D68">
      <w:fldChar w:fldCharType="begin"/>
    </w:r>
    <w:r w:rsidRPr="001F7D68">
      <w:instrText xml:space="preserve"> PAGE </w:instrText>
    </w:r>
    <w:r w:rsidRPr="001F7D68">
      <w:fldChar w:fldCharType="separate"/>
    </w:r>
    <w:r w:rsidRPr="001F7D68">
      <w:rPr>
        <w:noProof/>
      </w:rPr>
      <w:t>3</w:t>
    </w:r>
    <w:r w:rsidRPr="001F7D68">
      <w:fldChar w:fldCharType="end"/>
    </w:r>
    <w:r w:rsidRPr="001F7D68">
      <w:t xml:space="preserve"> -</w:t>
    </w:r>
  </w:p>
  <w:p w14:paraId="1BDA25A8" w14:textId="6C0BAE01" w:rsidR="00326D34" w:rsidRPr="001F7D68" w:rsidRDefault="00326D34" w:rsidP="001F7D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46F3" w14:paraId="16574281" w14:textId="77777777" w:rsidTr="00F766DE">
      <w:trPr>
        <w:trHeight w:val="240"/>
        <w:jc w:val="center"/>
      </w:trPr>
      <w:tc>
        <w:tcPr>
          <w:tcW w:w="3794" w:type="dxa"/>
          <w:shd w:val="clear" w:color="auto" w:fill="FFFFFF"/>
          <w:tcMar>
            <w:left w:w="108" w:type="dxa"/>
            <w:right w:w="108" w:type="dxa"/>
          </w:tcMar>
          <w:vAlign w:val="center"/>
        </w:tcPr>
        <w:p w14:paraId="10596DB6"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1D292D1" w14:textId="3D3BFAB8" w:rsidR="00ED54E0" w:rsidRPr="00326D34" w:rsidRDefault="005F09AF" w:rsidP="00545F9C">
          <w:pPr>
            <w:jc w:val="right"/>
            <w:rPr>
              <w:b/>
              <w:color w:val="FF0000"/>
              <w:szCs w:val="16"/>
            </w:rPr>
          </w:pPr>
          <w:r>
            <w:rPr>
              <w:b/>
              <w:color w:val="FF0000"/>
              <w:szCs w:val="16"/>
            </w:rPr>
            <w:t xml:space="preserve"> </w:t>
          </w:r>
        </w:p>
      </w:tc>
    </w:tr>
    <w:bookmarkEnd w:id="0"/>
    <w:tr w:rsidR="005446F3" w14:paraId="191BAAE7" w14:textId="77777777" w:rsidTr="00F766DE">
      <w:trPr>
        <w:trHeight w:val="213"/>
        <w:jc w:val="center"/>
      </w:trPr>
      <w:tc>
        <w:tcPr>
          <w:tcW w:w="3794" w:type="dxa"/>
          <w:vMerge w:val="restart"/>
          <w:shd w:val="clear" w:color="auto" w:fill="FFFFFF"/>
          <w:tcMar>
            <w:left w:w="0" w:type="dxa"/>
            <w:right w:w="0" w:type="dxa"/>
          </w:tcMar>
        </w:tcPr>
        <w:p w14:paraId="2C9F1BE4" w14:textId="77777777" w:rsidR="00ED54E0" w:rsidRPr="00326D34" w:rsidRDefault="00E03E85" w:rsidP="00545F9C">
          <w:pPr>
            <w:jc w:val="left"/>
          </w:pPr>
          <w:r>
            <w:rPr>
              <w:lang w:eastAsia="en-GB"/>
            </w:rPr>
            <w:pict w14:anchorId="05108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EFDC92D" w14:textId="77777777" w:rsidR="00ED54E0" w:rsidRPr="00326D34" w:rsidRDefault="00ED54E0" w:rsidP="00545F9C">
          <w:pPr>
            <w:jc w:val="right"/>
            <w:rPr>
              <w:b/>
              <w:szCs w:val="16"/>
            </w:rPr>
          </w:pPr>
        </w:p>
      </w:tc>
    </w:tr>
    <w:tr w:rsidR="005446F3" w14:paraId="6D2EF66C" w14:textId="77777777" w:rsidTr="00F766DE">
      <w:trPr>
        <w:trHeight w:val="868"/>
        <w:jc w:val="center"/>
      </w:trPr>
      <w:tc>
        <w:tcPr>
          <w:tcW w:w="3794" w:type="dxa"/>
          <w:vMerge/>
          <w:shd w:val="clear" w:color="auto" w:fill="FFFFFF"/>
          <w:tcMar>
            <w:left w:w="108" w:type="dxa"/>
            <w:right w:w="108" w:type="dxa"/>
          </w:tcMar>
        </w:tcPr>
        <w:p w14:paraId="557814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CB06A99" w14:textId="77777777" w:rsidR="001F7D68" w:rsidRDefault="005F09AF" w:rsidP="00043762">
          <w:pPr>
            <w:jc w:val="right"/>
            <w:rPr>
              <w:b/>
              <w:szCs w:val="16"/>
            </w:rPr>
          </w:pPr>
          <w:bookmarkStart w:id="1" w:name="bmkSymbols"/>
          <w:r>
            <w:rPr>
              <w:b/>
              <w:szCs w:val="16"/>
            </w:rPr>
            <w:t>G/SPS/N/JPN/1272</w:t>
          </w:r>
          <w:bookmarkEnd w:id="1"/>
        </w:p>
      </w:tc>
    </w:tr>
    <w:tr w:rsidR="005446F3" w14:paraId="74178DC5" w14:textId="77777777" w:rsidTr="00F766DE">
      <w:trPr>
        <w:trHeight w:val="240"/>
        <w:jc w:val="center"/>
      </w:trPr>
      <w:tc>
        <w:tcPr>
          <w:tcW w:w="3794" w:type="dxa"/>
          <w:vMerge/>
          <w:shd w:val="clear" w:color="auto" w:fill="FFFFFF"/>
          <w:tcMar>
            <w:left w:w="108" w:type="dxa"/>
            <w:right w:w="108" w:type="dxa"/>
          </w:tcMar>
          <w:vAlign w:val="center"/>
        </w:tcPr>
        <w:p w14:paraId="3DB087E4" w14:textId="77777777" w:rsidR="00ED54E0" w:rsidRPr="00326D34" w:rsidRDefault="00ED54E0" w:rsidP="00545F9C"/>
      </w:tc>
      <w:tc>
        <w:tcPr>
          <w:tcW w:w="5448" w:type="dxa"/>
          <w:gridSpan w:val="2"/>
          <w:shd w:val="clear" w:color="auto" w:fill="FFFFFF"/>
          <w:tcMar>
            <w:left w:w="108" w:type="dxa"/>
            <w:right w:w="108" w:type="dxa"/>
          </w:tcMar>
          <w:vAlign w:val="center"/>
        </w:tcPr>
        <w:p w14:paraId="385A1D01" w14:textId="16145EE9" w:rsidR="00ED54E0" w:rsidRPr="00326D34" w:rsidRDefault="005B6BAB" w:rsidP="00545F9C">
          <w:pPr>
            <w:jc w:val="right"/>
            <w:rPr>
              <w:szCs w:val="16"/>
            </w:rPr>
          </w:pPr>
          <w:bookmarkStart w:id="2" w:name="spsDateDistribution"/>
          <w:bookmarkStart w:id="3" w:name="bmkDate"/>
          <w:bookmarkEnd w:id="2"/>
          <w:bookmarkEnd w:id="3"/>
          <w:r>
            <w:rPr>
              <w:szCs w:val="16"/>
            </w:rPr>
            <w:t>28 August 2024</w:t>
          </w:r>
        </w:p>
      </w:tc>
    </w:tr>
    <w:tr w:rsidR="005446F3" w14:paraId="4CE185D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A6B9AC" w14:textId="69A2AC8E" w:rsidR="00ED54E0" w:rsidRPr="00326D34" w:rsidRDefault="005F09AF" w:rsidP="00545F9C">
          <w:pPr>
            <w:jc w:val="left"/>
            <w:rPr>
              <w:b/>
            </w:rPr>
          </w:pPr>
          <w:bookmarkStart w:id="4" w:name="bmkSerial"/>
          <w:r w:rsidRPr="004D1783">
            <w:rPr>
              <w:color w:val="FF0000"/>
              <w:szCs w:val="16"/>
            </w:rPr>
            <w:t>(</w:t>
          </w:r>
          <w:bookmarkStart w:id="5" w:name="spsSerialNumber"/>
          <w:bookmarkEnd w:id="5"/>
          <w:r w:rsidR="005B6BAB">
            <w:rPr>
              <w:color w:val="FF0000"/>
              <w:szCs w:val="16"/>
            </w:rPr>
            <w:t>24-</w:t>
          </w:r>
          <w:r w:rsidR="00E03E85">
            <w:rPr>
              <w:color w:val="FF0000"/>
              <w:szCs w:val="16"/>
            </w:rPr>
            <w:t>5988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52DE61C" w14:textId="77777777" w:rsidR="00ED54E0" w:rsidRPr="00326D34" w:rsidRDefault="005F09AF"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5446F3" w14:paraId="34304F1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8F98E" w14:textId="2AE801F2" w:rsidR="00ED54E0" w:rsidRPr="00326D34" w:rsidRDefault="005F09AF"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8EA6BA4" w14:textId="0F288948" w:rsidR="00ED54E0" w:rsidRPr="004D1783" w:rsidRDefault="005F09AF" w:rsidP="00BD648A">
          <w:pPr>
            <w:jc w:val="right"/>
            <w:rPr>
              <w:bCs/>
              <w:szCs w:val="18"/>
            </w:rPr>
          </w:pPr>
          <w:bookmarkStart w:id="8" w:name="bmkLanguage"/>
          <w:r>
            <w:rPr>
              <w:bCs/>
              <w:szCs w:val="18"/>
            </w:rPr>
            <w:t>Original: English</w:t>
          </w:r>
          <w:bookmarkEnd w:id="8"/>
        </w:p>
      </w:tc>
    </w:tr>
  </w:tbl>
  <w:p w14:paraId="3C5808E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241C16">
      <w:start w:val="1"/>
      <w:numFmt w:val="decimal"/>
      <w:pStyle w:val="SummaryText"/>
      <w:lvlText w:val="%1."/>
      <w:lvlJc w:val="left"/>
      <w:pPr>
        <w:ind w:left="360" w:hanging="360"/>
      </w:pPr>
    </w:lvl>
    <w:lvl w:ilvl="1" w:tplc="BB623FAC" w:tentative="1">
      <w:start w:val="1"/>
      <w:numFmt w:val="lowerLetter"/>
      <w:lvlText w:val="%2."/>
      <w:lvlJc w:val="left"/>
      <w:pPr>
        <w:ind w:left="1080" w:hanging="360"/>
      </w:pPr>
    </w:lvl>
    <w:lvl w:ilvl="2" w:tplc="08E6A758" w:tentative="1">
      <w:start w:val="1"/>
      <w:numFmt w:val="lowerRoman"/>
      <w:lvlText w:val="%3."/>
      <w:lvlJc w:val="right"/>
      <w:pPr>
        <w:ind w:left="1800" w:hanging="180"/>
      </w:pPr>
    </w:lvl>
    <w:lvl w:ilvl="3" w:tplc="696CB820" w:tentative="1">
      <w:start w:val="1"/>
      <w:numFmt w:val="decimal"/>
      <w:lvlText w:val="%4."/>
      <w:lvlJc w:val="left"/>
      <w:pPr>
        <w:ind w:left="2520" w:hanging="360"/>
      </w:pPr>
    </w:lvl>
    <w:lvl w:ilvl="4" w:tplc="2A68635E" w:tentative="1">
      <w:start w:val="1"/>
      <w:numFmt w:val="lowerLetter"/>
      <w:lvlText w:val="%5."/>
      <w:lvlJc w:val="left"/>
      <w:pPr>
        <w:ind w:left="3240" w:hanging="360"/>
      </w:pPr>
    </w:lvl>
    <w:lvl w:ilvl="5" w:tplc="836438FC" w:tentative="1">
      <w:start w:val="1"/>
      <w:numFmt w:val="lowerRoman"/>
      <w:lvlText w:val="%6."/>
      <w:lvlJc w:val="right"/>
      <w:pPr>
        <w:ind w:left="3960" w:hanging="180"/>
      </w:pPr>
    </w:lvl>
    <w:lvl w:ilvl="6" w:tplc="99200194" w:tentative="1">
      <w:start w:val="1"/>
      <w:numFmt w:val="decimal"/>
      <w:lvlText w:val="%7."/>
      <w:lvlJc w:val="left"/>
      <w:pPr>
        <w:ind w:left="4680" w:hanging="360"/>
      </w:pPr>
    </w:lvl>
    <w:lvl w:ilvl="7" w:tplc="C6D80256" w:tentative="1">
      <w:start w:val="1"/>
      <w:numFmt w:val="lowerLetter"/>
      <w:lvlText w:val="%8."/>
      <w:lvlJc w:val="left"/>
      <w:pPr>
        <w:ind w:left="5400" w:hanging="360"/>
      </w:pPr>
    </w:lvl>
    <w:lvl w:ilvl="8" w:tplc="DB303DC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9BB88258">
      <w:start w:val="1"/>
      <w:numFmt w:val="bullet"/>
      <w:lvlText w:val=""/>
      <w:lvlJc w:val="left"/>
      <w:pPr>
        <w:ind w:left="720" w:hanging="360"/>
      </w:pPr>
      <w:rPr>
        <w:rFonts w:ascii="Symbol" w:hAnsi="Symbol"/>
      </w:rPr>
    </w:lvl>
    <w:lvl w:ilvl="1" w:tplc="0EEE0070">
      <w:start w:val="1"/>
      <w:numFmt w:val="bullet"/>
      <w:lvlText w:val="o"/>
      <w:lvlJc w:val="left"/>
      <w:pPr>
        <w:tabs>
          <w:tab w:val="num" w:pos="1440"/>
        </w:tabs>
        <w:ind w:left="1440" w:hanging="360"/>
      </w:pPr>
      <w:rPr>
        <w:rFonts w:ascii="Courier New" w:hAnsi="Courier New"/>
      </w:rPr>
    </w:lvl>
    <w:lvl w:ilvl="2" w:tplc="001C6C1C">
      <w:start w:val="1"/>
      <w:numFmt w:val="bullet"/>
      <w:lvlText w:val=""/>
      <w:lvlJc w:val="left"/>
      <w:pPr>
        <w:tabs>
          <w:tab w:val="num" w:pos="2160"/>
        </w:tabs>
        <w:ind w:left="2160" w:hanging="360"/>
      </w:pPr>
      <w:rPr>
        <w:rFonts w:ascii="Wingdings" w:hAnsi="Wingdings"/>
      </w:rPr>
    </w:lvl>
    <w:lvl w:ilvl="3" w:tplc="F760B0DC">
      <w:start w:val="1"/>
      <w:numFmt w:val="bullet"/>
      <w:lvlText w:val=""/>
      <w:lvlJc w:val="left"/>
      <w:pPr>
        <w:tabs>
          <w:tab w:val="num" w:pos="2880"/>
        </w:tabs>
        <w:ind w:left="2880" w:hanging="360"/>
      </w:pPr>
      <w:rPr>
        <w:rFonts w:ascii="Symbol" w:hAnsi="Symbol"/>
      </w:rPr>
    </w:lvl>
    <w:lvl w:ilvl="4" w:tplc="9B94E70E">
      <w:start w:val="1"/>
      <w:numFmt w:val="bullet"/>
      <w:lvlText w:val="o"/>
      <w:lvlJc w:val="left"/>
      <w:pPr>
        <w:tabs>
          <w:tab w:val="num" w:pos="3600"/>
        </w:tabs>
        <w:ind w:left="3600" w:hanging="360"/>
      </w:pPr>
      <w:rPr>
        <w:rFonts w:ascii="Courier New" w:hAnsi="Courier New"/>
      </w:rPr>
    </w:lvl>
    <w:lvl w:ilvl="5" w:tplc="BDFC0C14">
      <w:start w:val="1"/>
      <w:numFmt w:val="bullet"/>
      <w:lvlText w:val=""/>
      <w:lvlJc w:val="left"/>
      <w:pPr>
        <w:tabs>
          <w:tab w:val="num" w:pos="4320"/>
        </w:tabs>
        <w:ind w:left="4320" w:hanging="360"/>
      </w:pPr>
      <w:rPr>
        <w:rFonts w:ascii="Wingdings" w:hAnsi="Wingdings"/>
      </w:rPr>
    </w:lvl>
    <w:lvl w:ilvl="6" w:tplc="A0BE18C8">
      <w:start w:val="1"/>
      <w:numFmt w:val="bullet"/>
      <w:lvlText w:val=""/>
      <w:lvlJc w:val="left"/>
      <w:pPr>
        <w:tabs>
          <w:tab w:val="num" w:pos="5040"/>
        </w:tabs>
        <w:ind w:left="5040" w:hanging="360"/>
      </w:pPr>
      <w:rPr>
        <w:rFonts w:ascii="Symbol" w:hAnsi="Symbol"/>
      </w:rPr>
    </w:lvl>
    <w:lvl w:ilvl="7" w:tplc="25D48014">
      <w:start w:val="1"/>
      <w:numFmt w:val="bullet"/>
      <w:lvlText w:val="o"/>
      <w:lvlJc w:val="left"/>
      <w:pPr>
        <w:tabs>
          <w:tab w:val="num" w:pos="5760"/>
        </w:tabs>
        <w:ind w:left="5760" w:hanging="360"/>
      </w:pPr>
      <w:rPr>
        <w:rFonts w:ascii="Courier New" w:hAnsi="Courier New"/>
      </w:rPr>
    </w:lvl>
    <w:lvl w:ilvl="8" w:tplc="E1C014A2">
      <w:start w:val="1"/>
      <w:numFmt w:val="bullet"/>
      <w:lvlText w:val=""/>
      <w:lvlJc w:val="left"/>
      <w:pPr>
        <w:tabs>
          <w:tab w:val="num" w:pos="6480"/>
        </w:tabs>
        <w:ind w:left="6480" w:hanging="360"/>
      </w:pPr>
      <w:rPr>
        <w:rFonts w:ascii="Wingdings" w:hAnsi="Wingdings"/>
      </w:rPr>
    </w:lvl>
  </w:abstractNum>
  <w:num w:numId="1" w16cid:durableId="1701012036">
    <w:abstractNumId w:val="9"/>
  </w:num>
  <w:num w:numId="2" w16cid:durableId="130830961">
    <w:abstractNumId w:val="7"/>
  </w:num>
  <w:num w:numId="3" w16cid:durableId="1722292515">
    <w:abstractNumId w:val="6"/>
  </w:num>
  <w:num w:numId="4" w16cid:durableId="738019836">
    <w:abstractNumId w:val="5"/>
  </w:num>
  <w:num w:numId="5" w16cid:durableId="657151259">
    <w:abstractNumId w:val="4"/>
  </w:num>
  <w:num w:numId="6" w16cid:durableId="1540581554">
    <w:abstractNumId w:val="12"/>
  </w:num>
  <w:num w:numId="7" w16cid:durableId="930965850">
    <w:abstractNumId w:val="11"/>
  </w:num>
  <w:num w:numId="8" w16cid:durableId="55709242">
    <w:abstractNumId w:val="10"/>
  </w:num>
  <w:num w:numId="9" w16cid:durableId="390230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960684">
    <w:abstractNumId w:val="13"/>
  </w:num>
  <w:num w:numId="11" w16cid:durableId="1015575324">
    <w:abstractNumId w:val="8"/>
  </w:num>
  <w:num w:numId="12" w16cid:durableId="1815678968">
    <w:abstractNumId w:val="3"/>
  </w:num>
  <w:num w:numId="13" w16cid:durableId="1461264441">
    <w:abstractNumId w:val="2"/>
  </w:num>
  <w:num w:numId="14" w16cid:durableId="97335152">
    <w:abstractNumId w:val="1"/>
  </w:num>
  <w:num w:numId="15" w16cid:durableId="1358848447">
    <w:abstractNumId w:val="0"/>
  </w:num>
  <w:num w:numId="16" w16cid:durableId="1912344331">
    <w:abstractNumId w:val="14"/>
  </w:num>
  <w:num w:numId="17" w16cid:durableId="366443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1B16"/>
    <w:rsid w:val="00097200"/>
    <w:rsid w:val="000A4945"/>
    <w:rsid w:val="000B31E1"/>
    <w:rsid w:val="0011356B"/>
    <w:rsid w:val="00125F47"/>
    <w:rsid w:val="0013337F"/>
    <w:rsid w:val="0013557F"/>
    <w:rsid w:val="00160C51"/>
    <w:rsid w:val="00172EEE"/>
    <w:rsid w:val="00182B84"/>
    <w:rsid w:val="001D3345"/>
    <w:rsid w:val="001E291F"/>
    <w:rsid w:val="001F7D68"/>
    <w:rsid w:val="00233408"/>
    <w:rsid w:val="00254D99"/>
    <w:rsid w:val="00256244"/>
    <w:rsid w:val="0027067B"/>
    <w:rsid w:val="002874BB"/>
    <w:rsid w:val="002959E2"/>
    <w:rsid w:val="002A6113"/>
    <w:rsid w:val="002D3975"/>
    <w:rsid w:val="00326D34"/>
    <w:rsid w:val="0033721D"/>
    <w:rsid w:val="00352424"/>
    <w:rsid w:val="003572B4"/>
    <w:rsid w:val="00375868"/>
    <w:rsid w:val="00377217"/>
    <w:rsid w:val="003A5AAF"/>
    <w:rsid w:val="003C66CC"/>
    <w:rsid w:val="003E032D"/>
    <w:rsid w:val="003E1C76"/>
    <w:rsid w:val="00467032"/>
    <w:rsid w:val="0046754A"/>
    <w:rsid w:val="00475E67"/>
    <w:rsid w:val="00476E42"/>
    <w:rsid w:val="00486BC3"/>
    <w:rsid w:val="00494518"/>
    <w:rsid w:val="004A10F0"/>
    <w:rsid w:val="004C00BD"/>
    <w:rsid w:val="004D1783"/>
    <w:rsid w:val="004D23AF"/>
    <w:rsid w:val="004F203A"/>
    <w:rsid w:val="00513D06"/>
    <w:rsid w:val="005336B8"/>
    <w:rsid w:val="005410E5"/>
    <w:rsid w:val="005446E1"/>
    <w:rsid w:val="005446F3"/>
    <w:rsid w:val="00545F9C"/>
    <w:rsid w:val="00547B5F"/>
    <w:rsid w:val="00591D50"/>
    <w:rsid w:val="005B04B9"/>
    <w:rsid w:val="005B68C7"/>
    <w:rsid w:val="005B6BAB"/>
    <w:rsid w:val="005B7054"/>
    <w:rsid w:val="005D5981"/>
    <w:rsid w:val="005F09AF"/>
    <w:rsid w:val="005F30CB"/>
    <w:rsid w:val="00612644"/>
    <w:rsid w:val="00622035"/>
    <w:rsid w:val="006228DF"/>
    <w:rsid w:val="00632BB4"/>
    <w:rsid w:val="00633BBB"/>
    <w:rsid w:val="006438A8"/>
    <w:rsid w:val="00645532"/>
    <w:rsid w:val="00656612"/>
    <w:rsid w:val="0066093E"/>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4AF5"/>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1469"/>
    <w:rsid w:val="00CD7D97"/>
    <w:rsid w:val="00CE3EE6"/>
    <w:rsid w:val="00CE4BA1"/>
    <w:rsid w:val="00D000C7"/>
    <w:rsid w:val="00D211FD"/>
    <w:rsid w:val="00D267D8"/>
    <w:rsid w:val="00D358A1"/>
    <w:rsid w:val="00D52A9D"/>
    <w:rsid w:val="00D55AAD"/>
    <w:rsid w:val="00D65F48"/>
    <w:rsid w:val="00D747AE"/>
    <w:rsid w:val="00D9226C"/>
    <w:rsid w:val="00DA20BD"/>
    <w:rsid w:val="00DD1C1C"/>
    <w:rsid w:val="00DE50DB"/>
    <w:rsid w:val="00DF6AE1"/>
    <w:rsid w:val="00E0294A"/>
    <w:rsid w:val="00E03E85"/>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1F7D68"/>
    <w:rPr>
      <w:rFonts w:ascii="Verdana" w:hAnsi="Verdana"/>
      <w:sz w:val="18"/>
      <w:szCs w:val="22"/>
      <w:lang w:val="en-GB"/>
    </w:rPr>
  </w:style>
  <w:style w:type="character" w:customStyle="1" w:styleId="UnresolvedMention1">
    <w:name w:val="Unresolved Mention1"/>
    <w:basedOn w:val="DefaultParagraphFont"/>
    <w:uiPriority w:val="99"/>
    <w:rsid w:val="00375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pps/j/law/houki/shorei/E_Annexed_Table2-2.html%3e" TargetMode="External"/><Relationship Id="rId13" Type="http://schemas.openxmlformats.org/officeDocument/2006/relationships/hyperlink" Target="mailto:enquiry@mofa.go.j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matode.unl.edu/pest31.htm%3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aplex.ucdavis.edu/Taxadata/G111s2.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fsa.onlinelibrary.wiley.com/doi/epdf/10.2903/j.efsa.2014.3852%3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qia.go.kr/downloadwebQiaCom.do?id=44271" TargetMode="External"/><Relationship Id="rId14" Type="http://schemas.openxmlformats.org/officeDocument/2006/relationships/hyperlink" Target="mailto:enquiry@mofa.go.jp"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5e69e34c-bb62-4d90-bb4f-2d5b80d4fed7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1C6322-B9B0-4D97-BE20-521EF3FB31A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47</TotalTime>
  <Pages>3</Pages>
  <Words>1074</Words>
  <Characters>6317</Characters>
  <Application>Microsoft Office Word</Application>
  <DocSecurity>0</DocSecurity>
  <Lines>140</Lines>
  <Paragraphs>91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9</cp:revision>
  <dcterms:created xsi:type="dcterms:W3CDTF">2022-04-20T12:54:00Z</dcterms:created>
  <dcterms:modified xsi:type="dcterms:W3CDTF">2024-08-27T16:59:00Z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G/SPS/N/JPN/1272</vt:lpwstr>
  </property>
  <property fmtid="{D5CDD505-2E9C-101B-9397-08002B2CF9AE}" pid="3" name="TitusGUID">
    <vt:lpwstr>5e69e34c-bb62-4d90-bb4f-2d5b80d4fed7</vt:lpwstr>
  </property>
  <property fmtid="{D5CDD505-2E9C-101B-9397-08002B2CF9AE}" pid="4" name="WTOCLASSIFICATION">
    <vt:lpwstr>WTO OFFICIAL</vt:lpwstr>
  </property>
</Properties>
</file>