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78B3" w14:textId="7B8905F3" w:rsidR="009F722B" w:rsidRPr="009D233D" w:rsidRDefault="009D233D" w:rsidP="009D233D">
      <w:pPr>
        <w:pStyle w:val="Title"/>
        <w:rPr>
          <w:caps w:val="0"/>
          <w:kern w:val="0"/>
        </w:rPr>
      </w:pPr>
      <w:bookmarkStart w:id="8" w:name="_Hlk143006658"/>
      <w:r w:rsidRPr="009D233D">
        <w:rPr>
          <w:caps w:val="0"/>
          <w:kern w:val="0"/>
        </w:rPr>
        <w:t>NOTIFICATION OF EMERGENCY MEASURES</w:t>
      </w:r>
    </w:p>
    <w:p w14:paraId="369A3CA0" w14:textId="77777777" w:rsidR="009F722B" w:rsidRPr="009D233D" w:rsidRDefault="00AF47B4" w:rsidP="009D233D">
      <w:pPr>
        <w:pStyle w:val="Title3"/>
      </w:pPr>
      <w:r w:rsidRPr="009D233D">
        <w:t>Addendum</w:t>
      </w:r>
    </w:p>
    <w:p w14:paraId="5614988C" w14:textId="75E26FAD" w:rsidR="00337700" w:rsidRPr="009D233D" w:rsidRDefault="00AF47B4" w:rsidP="009D233D">
      <w:r w:rsidRPr="009D233D">
        <w:t>The following communication, received on 3</w:t>
      </w:r>
      <w:r w:rsidR="009D233D" w:rsidRPr="009D233D">
        <w:t>1 July 2</w:t>
      </w:r>
      <w:r w:rsidRPr="009D233D">
        <w:t xml:space="preserve">023, is being circulated at the request of the delegation of </w:t>
      </w:r>
      <w:r w:rsidRPr="009D233D">
        <w:rPr>
          <w:u w:val="single"/>
        </w:rPr>
        <w:t>France</w:t>
      </w:r>
      <w:r w:rsidRPr="009D233D">
        <w:t>.</w:t>
      </w:r>
    </w:p>
    <w:p w14:paraId="6F2D0534" w14:textId="77777777" w:rsidR="009F722B" w:rsidRPr="009D233D" w:rsidRDefault="009F722B" w:rsidP="009D233D"/>
    <w:p w14:paraId="2D2D8DA2" w14:textId="12FA3FD8" w:rsidR="009F722B" w:rsidRPr="009D233D" w:rsidRDefault="009D233D" w:rsidP="009D233D">
      <w:pPr>
        <w:jc w:val="center"/>
        <w:rPr>
          <w:b/>
        </w:rPr>
      </w:pPr>
      <w:r w:rsidRPr="009D233D">
        <w:rPr>
          <w:b/>
        </w:rPr>
        <w:t>_______________</w:t>
      </w:r>
    </w:p>
    <w:p w14:paraId="479F4F80" w14:textId="77777777" w:rsidR="009F722B" w:rsidRPr="009D233D" w:rsidRDefault="009F722B" w:rsidP="009D233D"/>
    <w:p w14:paraId="45B9BE90" w14:textId="77777777" w:rsidR="009F722B" w:rsidRPr="009D233D" w:rsidRDefault="009F722B" w:rsidP="009D233D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3D44FC" w:rsidRPr="009D233D" w14:paraId="32B4A87B" w14:textId="77777777" w:rsidTr="009D233D">
        <w:tc>
          <w:tcPr>
            <w:tcW w:w="9189" w:type="dxa"/>
            <w:shd w:val="clear" w:color="auto" w:fill="auto"/>
          </w:tcPr>
          <w:p w14:paraId="01D064B8" w14:textId="0A1F5025" w:rsidR="009F722B" w:rsidRPr="009D233D" w:rsidRDefault="00AF47B4" w:rsidP="009D233D">
            <w:pPr>
              <w:spacing w:before="120" w:after="120"/>
              <w:rPr>
                <w:u w:val="single"/>
              </w:rPr>
            </w:pPr>
            <w:r w:rsidRPr="009D233D">
              <w:rPr>
                <w:i/>
                <w:iCs/>
                <w:u w:val="single"/>
              </w:rPr>
              <w:t>Arrêté du 21 février 2022 portant suspension d'introduction, d'importation et de mise sur le marché en France de viandes et produits à base de viande issus d'animaux provenant de pays tiers à l'Union européenne ayant reçu des médicaments antimicrobiens pour favoriser la croissance ou augmenter le rendement NOR</w:t>
            </w:r>
            <w:r w:rsidR="009D233D" w:rsidRPr="009D233D">
              <w:rPr>
                <w:i/>
                <w:iCs/>
                <w:u w:val="single"/>
              </w:rPr>
              <w:t>: A</w:t>
            </w:r>
            <w:r w:rsidRPr="009D233D">
              <w:rPr>
                <w:i/>
                <w:iCs/>
                <w:u w:val="single"/>
              </w:rPr>
              <w:t>GRG2204394A</w:t>
            </w:r>
            <w:r w:rsidRPr="009D233D">
              <w:rPr>
                <w:u w:val="single"/>
              </w:rPr>
              <w:t xml:space="preserve"> (Order of 2</w:t>
            </w:r>
            <w:r w:rsidR="009D233D" w:rsidRPr="009D233D">
              <w:rPr>
                <w:u w:val="single"/>
              </w:rPr>
              <w:t>1 February 2</w:t>
            </w:r>
            <w:r w:rsidRPr="009D233D">
              <w:rPr>
                <w:u w:val="single"/>
              </w:rPr>
              <w:t>022 suspending the entry and importation into France, and the placing on the market in France, of meat and meat products from animals from non</w:t>
            </w:r>
            <w:r w:rsidR="009D233D" w:rsidRPr="009D233D">
              <w:rPr>
                <w:u w:val="single"/>
              </w:rPr>
              <w:t>-</w:t>
            </w:r>
            <w:r w:rsidRPr="009D233D">
              <w:rPr>
                <w:u w:val="single"/>
              </w:rPr>
              <w:t>EU countries that have been treated with antimicrobial medicinal products to promote growth or increase yield (NOR</w:t>
            </w:r>
            <w:r w:rsidR="009D233D" w:rsidRPr="009D233D">
              <w:rPr>
                <w:u w:val="single"/>
              </w:rPr>
              <w:t>: A</w:t>
            </w:r>
            <w:r w:rsidRPr="009D233D">
              <w:rPr>
                <w:u w:val="single"/>
              </w:rPr>
              <w:t>GRG2204394A))</w:t>
            </w:r>
          </w:p>
        </w:tc>
      </w:tr>
      <w:tr w:rsidR="003D44FC" w:rsidRPr="009D233D" w14:paraId="0DA29E7D" w14:textId="77777777" w:rsidTr="009D233D">
        <w:tc>
          <w:tcPr>
            <w:tcW w:w="9189" w:type="dxa"/>
            <w:shd w:val="clear" w:color="auto" w:fill="auto"/>
          </w:tcPr>
          <w:p w14:paraId="57B05505" w14:textId="076E1D95" w:rsidR="009F722B" w:rsidRPr="009D233D" w:rsidRDefault="00AF47B4" w:rsidP="009D233D">
            <w:pPr>
              <w:spacing w:before="120"/>
              <w:rPr>
                <w:u w:val="single"/>
              </w:rPr>
            </w:pPr>
            <w:r w:rsidRPr="009D233D">
              <w:t>Measure</w:t>
            </w:r>
            <w:r w:rsidR="009D233D" w:rsidRPr="009D233D">
              <w:t>: t</w:t>
            </w:r>
            <w:r w:rsidRPr="009D233D">
              <w:t>o be completed by the French authorities</w:t>
            </w:r>
          </w:p>
          <w:p w14:paraId="22BA8599" w14:textId="26FF72BA" w:rsidR="008B455E" w:rsidRPr="009D233D" w:rsidRDefault="00AF47B4" w:rsidP="009D233D">
            <w:r w:rsidRPr="009D233D">
              <w:t>Order of 2</w:t>
            </w:r>
            <w:r w:rsidR="009D233D" w:rsidRPr="009D233D">
              <w:t>6 June 2</w:t>
            </w:r>
            <w:r w:rsidRPr="009D233D">
              <w:t>023</w:t>
            </w:r>
          </w:p>
          <w:p w14:paraId="68A3FDD2" w14:textId="5D81A853" w:rsidR="008B455E" w:rsidRPr="009D233D" w:rsidRDefault="00AF47B4" w:rsidP="009D233D">
            <w:pPr>
              <w:spacing w:after="120"/>
            </w:pPr>
            <w:r w:rsidRPr="009D233D">
              <w:t>NOR</w:t>
            </w:r>
            <w:r w:rsidR="009D233D" w:rsidRPr="009D233D">
              <w:t>: A</w:t>
            </w:r>
            <w:r w:rsidRPr="009D233D">
              <w:t>GRG2309426A</w:t>
            </w:r>
          </w:p>
          <w:p w14:paraId="764D46D0" w14:textId="5BE079C5" w:rsidR="008B455E" w:rsidRPr="009D233D" w:rsidRDefault="00D27E59" w:rsidP="009D233D">
            <w:pPr>
              <w:spacing w:before="120" w:after="120"/>
              <w:rPr>
                <w:rStyle w:val="Hyperlink"/>
              </w:rPr>
            </w:pPr>
            <w:hyperlink r:id="rId9" w:tgtFrame="_blank" w:history="1">
              <w:r w:rsidR="009D233D" w:rsidRPr="009D233D">
                <w:rPr>
                  <w:rStyle w:val="Hyperlink"/>
                </w:rPr>
                <w:t>https://members.wto.org/crnattachments/2023/SPS/FRA/23_11390_00_f.pdf</w:t>
              </w:r>
            </w:hyperlink>
          </w:p>
        </w:tc>
      </w:tr>
      <w:tr w:rsidR="003D44FC" w:rsidRPr="009D233D" w14:paraId="469ACA9E" w14:textId="77777777" w:rsidTr="009D233D">
        <w:tc>
          <w:tcPr>
            <w:tcW w:w="9189" w:type="dxa"/>
            <w:shd w:val="clear" w:color="auto" w:fill="auto"/>
          </w:tcPr>
          <w:p w14:paraId="32A6DDE1" w14:textId="77777777" w:rsidR="009F722B" w:rsidRPr="009D233D" w:rsidRDefault="00AF47B4" w:rsidP="009D233D">
            <w:pPr>
              <w:spacing w:before="120" w:after="120"/>
              <w:rPr>
                <w:b/>
              </w:rPr>
            </w:pPr>
            <w:r w:rsidRPr="009D233D">
              <w:rPr>
                <w:b/>
              </w:rPr>
              <w:t>This addendum concerns a:</w:t>
            </w:r>
          </w:p>
        </w:tc>
      </w:tr>
      <w:tr w:rsidR="003D44FC" w:rsidRPr="009D233D" w14:paraId="509F545D" w14:textId="77777777" w:rsidTr="009D233D">
        <w:tc>
          <w:tcPr>
            <w:tcW w:w="9189" w:type="dxa"/>
            <w:shd w:val="clear" w:color="auto" w:fill="auto"/>
          </w:tcPr>
          <w:p w14:paraId="3B5BECFC" w14:textId="44B9EB9D" w:rsidR="009F722B" w:rsidRPr="009D233D" w:rsidRDefault="009D233D" w:rsidP="009D233D">
            <w:pPr>
              <w:spacing w:before="120" w:after="120"/>
              <w:ind w:left="1440" w:hanging="873"/>
            </w:pPr>
            <w:r w:rsidRPr="009D233D">
              <w:t>[ ]</w:t>
            </w:r>
            <w:r w:rsidR="00576002" w:rsidRPr="009D233D">
              <w:tab/>
              <w:t>Modification of final date for comments</w:t>
            </w:r>
          </w:p>
        </w:tc>
      </w:tr>
      <w:tr w:rsidR="003D44FC" w:rsidRPr="009D233D" w14:paraId="0B5F1BEF" w14:textId="77777777" w:rsidTr="009D233D">
        <w:tc>
          <w:tcPr>
            <w:tcW w:w="9189" w:type="dxa"/>
            <w:shd w:val="clear" w:color="auto" w:fill="auto"/>
          </w:tcPr>
          <w:p w14:paraId="0B74654E" w14:textId="77777777" w:rsidR="009F722B" w:rsidRPr="009D233D" w:rsidRDefault="00AF47B4" w:rsidP="009D233D">
            <w:pPr>
              <w:spacing w:before="120" w:after="120"/>
              <w:ind w:left="1440" w:hanging="873"/>
            </w:pPr>
            <w:r w:rsidRPr="009D233D">
              <w:t>[</w:t>
            </w:r>
            <w:r w:rsidRPr="009D233D">
              <w:rPr>
                <w:b/>
                <w:bCs/>
              </w:rPr>
              <w:t>X</w:t>
            </w:r>
            <w:r w:rsidRPr="009D233D">
              <w:t>]</w:t>
            </w:r>
            <w:r w:rsidRPr="009D233D">
              <w:tab/>
              <w:t>Modification of content and/or scope of previously notified regulation</w:t>
            </w:r>
          </w:p>
        </w:tc>
      </w:tr>
      <w:tr w:rsidR="003D44FC" w:rsidRPr="009D233D" w14:paraId="792ABFCC" w14:textId="77777777" w:rsidTr="009D233D">
        <w:tc>
          <w:tcPr>
            <w:tcW w:w="9189" w:type="dxa"/>
            <w:shd w:val="clear" w:color="auto" w:fill="auto"/>
          </w:tcPr>
          <w:p w14:paraId="5ABF54F2" w14:textId="6C59F7D2" w:rsidR="009F722B" w:rsidRPr="009D233D" w:rsidRDefault="009D233D" w:rsidP="009D233D">
            <w:pPr>
              <w:spacing w:before="120" w:after="120"/>
              <w:ind w:left="1440" w:hanging="873"/>
            </w:pPr>
            <w:r w:rsidRPr="009D233D">
              <w:t>[ ]</w:t>
            </w:r>
            <w:r w:rsidR="00576002" w:rsidRPr="009D233D">
              <w:tab/>
              <w:t>Withdrawal of regulation</w:t>
            </w:r>
          </w:p>
        </w:tc>
      </w:tr>
      <w:tr w:rsidR="003D44FC" w:rsidRPr="009D233D" w14:paraId="2203E8A4" w14:textId="77777777" w:rsidTr="009D233D">
        <w:tc>
          <w:tcPr>
            <w:tcW w:w="9189" w:type="dxa"/>
            <w:shd w:val="clear" w:color="auto" w:fill="auto"/>
          </w:tcPr>
          <w:p w14:paraId="780CE6EC" w14:textId="5652715A" w:rsidR="009F722B" w:rsidRPr="009D233D" w:rsidRDefault="009D233D" w:rsidP="009D233D">
            <w:pPr>
              <w:spacing w:before="120" w:after="120"/>
              <w:ind w:left="1440" w:hanging="873"/>
            </w:pPr>
            <w:r w:rsidRPr="009D233D">
              <w:t>[ ]</w:t>
            </w:r>
            <w:r w:rsidR="00576002" w:rsidRPr="009D233D">
              <w:tab/>
              <w:t>Change in period of application of measure</w:t>
            </w:r>
          </w:p>
        </w:tc>
      </w:tr>
      <w:tr w:rsidR="003D44FC" w:rsidRPr="009D233D" w14:paraId="3411A8FE" w14:textId="77777777" w:rsidTr="009D233D">
        <w:tc>
          <w:tcPr>
            <w:tcW w:w="9189" w:type="dxa"/>
            <w:shd w:val="clear" w:color="auto" w:fill="auto"/>
          </w:tcPr>
          <w:p w14:paraId="0B00ADA1" w14:textId="53BD40FA" w:rsidR="009F722B" w:rsidRPr="009D233D" w:rsidRDefault="009D233D" w:rsidP="009D233D">
            <w:pPr>
              <w:tabs>
                <w:tab w:val="left" w:pos="2977"/>
              </w:tabs>
              <w:spacing w:before="120" w:after="120"/>
              <w:ind w:left="1134" w:hanging="567"/>
            </w:pPr>
            <w:r w:rsidRPr="009D233D">
              <w:t>[ ]</w:t>
            </w:r>
            <w:r w:rsidR="00576002" w:rsidRPr="009D233D">
              <w:tab/>
              <w:t>Other:</w:t>
            </w:r>
          </w:p>
        </w:tc>
      </w:tr>
      <w:tr w:rsidR="003D44FC" w:rsidRPr="009D233D" w14:paraId="4F1CC99A" w14:textId="77777777" w:rsidTr="009D233D">
        <w:tc>
          <w:tcPr>
            <w:tcW w:w="9189" w:type="dxa"/>
            <w:shd w:val="clear" w:color="auto" w:fill="auto"/>
          </w:tcPr>
          <w:p w14:paraId="248CF842" w14:textId="2FA5FB17" w:rsidR="009F722B" w:rsidRPr="009D233D" w:rsidRDefault="00AF47B4" w:rsidP="009D233D">
            <w:pPr>
              <w:spacing w:before="120" w:after="120"/>
              <w:rPr>
                <w:b/>
              </w:rPr>
            </w:pPr>
            <w:r w:rsidRPr="009D233D">
              <w:rPr>
                <w:b/>
              </w:rPr>
              <w:t>Agency or authority designated to handle comments</w:t>
            </w:r>
            <w:r w:rsidR="009D233D" w:rsidRPr="009D233D">
              <w:rPr>
                <w:b/>
              </w:rPr>
              <w:t>: [</w:t>
            </w:r>
            <w:r w:rsidRPr="009D233D">
              <w:rPr>
                <w:b/>
              </w:rPr>
              <w:t>X]</w:t>
            </w:r>
            <w:r w:rsidR="009D233D" w:rsidRPr="009D233D">
              <w:rPr>
                <w:b/>
              </w:rPr>
              <w:t xml:space="preserve"> </w:t>
            </w:r>
            <w:r w:rsidRPr="009D233D">
              <w:rPr>
                <w:b/>
              </w:rPr>
              <w:t>National Notification Authority, [X]</w:t>
            </w:r>
            <w:r w:rsidR="009D233D" w:rsidRPr="009D233D">
              <w:rPr>
                <w:b/>
              </w:rPr>
              <w:t xml:space="preserve"> </w:t>
            </w:r>
            <w:r w:rsidRPr="009D233D">
              <w:rPr>
                <w:b/>
              </w:rPr>
              <w:t>National Enquiry Point</w:t>
            </w:r>
            <w:r w:rsidR="009D233D" w:rsidRPr="009D233D">
              <w:rPr>
                <w:b/>
              </w:rPr>
              <w:t>. A</w:t>
            </w:r>
            <w:r w:rsidRPr="009D233D">
              <w:rPr>
                <w:b/>
              </w:rPr>
              <w:t>ddress, fax number and email address (if available) of other body:</w:t>
            </w:r>
          </w:p>
        </w:tc>
      </w:tr>
      <w:tr w:rsidR="003D44FC" w:rsidRPr="009D233D" w14:paraId="251843D2" w14:textId="77777777" w:rsidTr="009D233D">
        <w:tc>
          <w:tcPr>
            <w:tcW w:w="9189" w:type="dxa"/>
            <w:shd w:val="clear" w:color="auto" w:fill="auto"/>
          </w:tcPr>
          <w:p w14:paraId="1E6EF9AE" w14:textId="77777777" w:rsidR="009F722B" w:rsidRPr="009D233D" w:rsidRDefault="00AF47B4" w:rsidP="009D233D">
            <w:pPr>
              <w:spacing w:before="120"/>
            </w:pPr>
            <w:r w:rsidRPr="009D233D">
              <w:t>European Commission</w:t>
            </w:r>
          </w:p>
          <w:p w14:paraId="226D4ECC" w14:textId="355A603A" w:rsidR="009F722B" w:rsidRPr="009D233D" w:rsidRDefault="00AF47B4" w:rsidP="009D233D">
            <w:r w:rsidRPr="009D233D">
              <w:t>Directorate</w:t>
            </w:r>
            <w:r w:rsidR="009D233D" w:rsidRPr="009D233D">
              <w:t>-</w:t>
            </w:r>
            <w:r w:rsidRPr="009D233D">
              <w:t>General for Health and Food Safety</w:t>
            </w:r>
          </w:p>
          <w:p w14:paraId="56749FA1" w14:textId="61FAF6D0" w:rsidR="009F722B" w:rsidRPr="009D233D" w:rsidRDefault="00AF47B4" w:rsidP="009D233D">
            <w:r w:rsidRPr="009D233D">
              <w:t xml:space="preserve">Unit A4 </w:t>
            </w:r>
            <w:r w:rsidR="009D233D" w:rsidRPr="009D233D">
              <w:t>-</w:t>
            </w:r>
            <w:r w:rsidRPr="009D233D">
              <w:t xml:space="preserve"> Multilateral International Relations</w:t>
            </w:r>
          </w:p>
          <w:p w14:paraId="531CD42E" w14:textId="46DC85E9" w:rsidR="009F722B" w:rsidRPr="009D233D" w:rsidRDefault="00AF47B4" w:rsidP="009D233D">
            <w:r w:rsidRPr="009D233D">
              <w:t>Rue Froissart 101, B</w:t>
            </w:r>
            <w:r w:rsidR="009D233D" w:rsidRPr="009D233D">
              <w:t>-</w:t>
            </w:r>
            <w:r w:rsidRPr="009D233D">
              <w:t>1049 Brussels</w:t>
            </w:r>
          </w:p>
          <w:p w14:paraId="1404C9BF" w14:textId="5EA3ED11" w:rsidR="009F722B" w:rsidRPr="009D233D" w:rsidRDefault="00AF47B4" w:rsidP="009D233D">
            <w:r w:rsidRPr="009D233D">
              <w:t>Tel.</w:t>
            </w:r>
            <w:r w:rsidR="009D233D" w:rsidRPr="009D233D">
              <w:t>: (</w:t>
            </w:r>
            <w:r w:rsidRPr="009D233D">
              <w:t>+32 2) 295 4263</w:t>
            </w:r>
          </w:p>
          <w:p w14:paraId="16BC607B" w14:textId="6F28BC0A" w:rsidR="009F722B" w:rsidRPr="009D233D" w:rsidRDefault="00AF47B4" w:rsidP="009D233D">
            <w:r w:rsidRPr="009D233D">
              <w:t>Fax</w:t>
            </w:r>
            <w:r w:rsidR="009D233D" w:rsidRPr="009D233D">
              <w:t>: (</w:t>
            </w:r>
            <w:r w:rsidRPr="009D233D">
              <w:t>+32 2) 299 8090</w:t>
            </w:r>
          </w:p>
          <w:p w14:paraId="53CE1C15" w14:textId="5DC2D8E3" w:rsidR="009F722B" w:rsidRPr="009D233D" w:rsidRDefault="00AF47B4" w:rsidP="009D233D">
            <w:pPr>
              <w:spacing w:after="120"/>
            </w:pPr>
            <w:r w:rsidRPr="009D233D">
              <w:t xml:space="preserve">Email: </w:t>
            </w:r>
            <w:hyperlink r:id="rId10" w:history="1">
              <w:r w:rsidR="009D233D" w:rsidRPr="009D233D">
                <w:rPr>
                  <w:rStyle w:val="Hyperlink"/>
                </w:rPr>
                <w:t>sps@ec.europa.eu</w:t>
              </w:r>
            </w:hyperlink>
          </w:p>
        </w:tc>
      </w:tr>
      <w:tr w:rsidR="003D44FC" w:rsidRPr="009D233D" w14:paraId="13D2B490" w14:textId="77777777" w:rsidTr="009D233D">
        <w:tc>
          <w:tcPr>
            <w:tcW w:w="9189" w:type="dxa"/>
            <w:shd w:val="clear" w:color="auto" w:fill="auto"/>
          </w:tcPr>
          <w:p w14:paraId="2EEEA23C" w14:textId="52671572" w:rsidR="009F722B" w:rsidRPr="009D233D" w:rsidRDefault="00AF47B4" w:rsidP="009D233D">
            <w:pPr>
              <w:spacing w:before="120" w:after="120"/>
              <w:rPr>
                <w:b/>
              </w:rPr>
            </w:pPr>
            <w:r w:rsidRPr="009D233D">
              <w:rPr>
                <w:b/>
              </w:rPr>
              <w:t>Text(s) available from</w:t>
            </w:r>
            <w:r w:rsidR="009D233D" w:rsidRPr="009D233D">
              <w:rPr>
                <w:b/>
              </w:rPr>
              <w:t>: [</w:t>
            </w:r>
            <w:r w:rsidRPr="009D233D">
              <w:rPr>
                <w:b/>
              </w:rPr>
              <w:t>X]</w:t>
            </w:r>
            <w:r w:rsidR="009D233D" w:rsidRPr="009D233D">
              <w:rPr>
                <w:b/>
              </w:rPr>
              <w:t xml:space="preserve"> </w:t>
            </w:r>
            <w:r w:rsidRPr="009D233D">
              <w:rPr>
                <w:b/>
              </w:rPr>
              <w:t>National Notification Authority, [X]</w:t>
            </w:r>
            <w:r w:rsidR="009D233D" w:rsidRPr="009D233D">
              <w:rPr>
                <w:b/>
              </w:rPr>
              <w:t xml:space="preserve"> </w:t>
            </w:r>
            <w:r w:rsidRPr="009D233D">
              <w:rPr>
                <w:b/>
              </w:rPr>
              <w:t>National Enquiry Point</w:t>
            </w:r>
            <w:r w:rsidR="009D233D" w:rsidRPr="009D233D">
              <w:rPr>
                <w:b/>
              </w:rPr>
              <w:t>. A</w:t>
            </w:r>
            <w:r w:rsidRPr="009D233D">
              <w:rPr>
                <w:b/>
              </w:rPr>
              <w:t>ddress, fax number and email address (if available) of other body:</w:t>
            </w:r>
          </w:p>
        </w:tc>
      </w:tr>
      <w:tr w:rsidR="003D44FC" w:rsidRPr="009D233D" w14:paraId="66E0DD6B" w14:textId="77777777" w:rsidTr="009D233D">
        <w:tc>
          <w:tcPr>
            <w:tcW w:w="9189" w:type="dxa"/>
            <w:shd w:val="clear" w:color="auto" w:fill="auto"/>
          </w:tcPr>
          <w:p w14:paraId="1565A6D9" w14:textId="77777777" w:rsidR="00710A24" w:rsidRPr="009D233D" w:rsidRDefault="00AF47B4" w:rsidP="009D233D">
            <w:pPr>
              <w:spacing w:before="120"/>
              <w:jc w:val="left"/>
              <w:rPr>
                <w:rFonts w:eastAsia="Times New Roman"/>
                <w:szCs w:val="18"/>
              </w:rPr>
            </w:pPr>
            <w:r w:rsidRPr="009D233D">
              <w:lastRenderedPageBreak/>
              <w:t>European Commission</w:t>
            </w:r>
          </w:p>
          <w:p w14:paraId="77BE7E96" w14:textId="40B2F307" w:rsidR="00710A24" w:rsidRPr="009D233D" w:rsidRDefault="00AF47B4" w:rsidP="009D233D">
            <w:pPr>
              <w:jc w:val="left"/>
              <w:rPr>
                <w:rFonts w:eastAsia="Times New Roman"/>
                <w:szCs w:val="18"/>
              </w:rPr>
            </w:pPr>
            <w:r w:rsidRPr="009D233D">
              <w:t>Directorate</w:t>
            </w:r>
            <w:r w:rsidR="009D233D" w:rsidRPr="009D233D">
              <w:t>-</w:t>
            </w:r>
            <w:r w:rsidRPr="009D233D">
              <w:t>General for Health and Food Safety</w:t>
            </w:r>
          </w:p>
          <w:p w14:paraId="620B43B1" w14:textId="350EA777" w:rsidR="00710A24" w:rsidRPr="009D233D" w:rsidRDefault="00AF47B4" w:rsidP="009D233D">
            <w:pPr>
              <w:jc w:val="left"/>
              <w:rPr>
                <w:rFonts w:eastAsia="Times New Roman"/>
                <w:szCs w:val="18"/>
              </w:rPr>
            </w:pPr>
            <w:r w:rsidRPr="009D233D">
              <w:t xml:space="preserve">Unit A4 </w:t>
            </w:r>
            <w:r w:rsidR="009D233D" w:rsidRPr="009D233D">
              <w:t>-</w:t>
            </w:r>
            <w:r w:rsidRPr="009D233D">
              <w:t xml:space="preserve"> Multilateral International Relations</w:t>
            </w:r>
          </w:p>
          <w:p w14:paraId="6530B93C" w14:textId="15AAB9D6" w:rsidR="00710A24" w:rsidRPr="009D233D" w:rsidRDefault="00AF47B4" w:rsidP="009D233D">
            <w:pPr>
              <w:jc w:val="left"/>
              <w:rPr>
                <w:rFonts w:eastAsia="Times New Roman"/>
                <w:szCs w:val="18"/>
              </w:rPr>
            </w:pPr>
            <w:r w:rsidRPr="009D233D">
              <w:t>Rue Froissart 101, B</w:t>
            </w:r>
            <w:r w:rsidR="009D233D" w:rsidRPr="009D233D">
              <w:t>-</w:t>
            </w:r>
            <w:r w:rsidRPr="009D233D">
              <w:t>1049 Brussels</w:t>
            </w:r>
          </w:p>
          <w:p w14:paraId="193F2E22" w14:textId="4FC9EC56" w:rsidR="00710A24" w:rsidRPr="009D233D" w:rsidRDefault="00AF47B4" w:rsidP="009D233D">
            <w:pPr>
              <w:jc w:val="left"/>
              <w:rPr>
                <w:rFonts w:eastAsia="Times New Roman"/>
                <w:szCs w:val="18"/>
              </w:rPr>
            </w:pPr>
            <w:r w:rsidRPr="009D233D">
              <w:t>Tel.</w:t>
            </w:r>
            <w:r w:rsidR="009D233D" w:rsidRPr="009D233D">
              <w:t>: (</w:t>
            </w:r>
            <w:r w:rsidRPr="009D233D">
              <w:t>+32 2) 295 4263</w:t>
            </w:r>
          </w:p>
          <w:p w14:paraId="27D98114" w14:textId="78DD560A" w:rsidR="00710A24" w:rsidRPr="009D233D" w:rsidRDefault="00AF47B4" w:rsidP="009D233D">
            <w:pPr>
              <w:jc w:val="left"/>
              <w:rPr>
                <w:rFonts w:eastAsia="Times New Roman"/>
                <w:szCs w:val="18"/>
              </w:rPr>
            </w:pPr>
            <w:r w:rsidRPr="009D233D">
              <w:t>Fax</w:t>
            </w:r>
            <w:r w:rsidR="009D233D" w:rsidRPr="009D233D">
              <w:t>: (</w:t>
            </w:r>
            <w:r w:rsidRPr="009D233D">
              <w:t>+32 2) 299 8090</w:t>
            </w:r>
          </w:p>
          <w:p w14:paraId="5E39B4FB" w14:textId="626B9423" w:rsidR="009F722B" w:rsidRPr="009D233D" w:rsidRDefault="00AF47B4" w:rsidP="009D233D">
            <w:pPr>
              <w:spacing w:after="120"/>
            </w:pPr>
            <w:r w:rsidRPr="009D233D">
              <w:t>Email</w:t>
            </w:r>
            <w:r w:rsidR="009D233D" w:rsidRPr="009D233D">
              <w:t>: s</w:t>
            </w:r>
            <w:r w:rsidRPr="009D233D">
              <w:t>ps@ec.europa.eu</w:t>
            </w:r>
          </w:p>
        </w:tc>
      </w:tr>
    </w:tbl>
    <w:p w14:paraId="5B9B42B6" w14:textId="4E0D94EC" w:rsidR="004333E2" w:rsidRPr="009D233D" w:rsidRDefault="009D233D" w:rsidP="009D233D">
      <w:pPr>
        <w:jc w:val="center"/>
        <w:rPr>
          <w:b/>
        </w:rPr>
      </w:pPr>
      <w:r w:rsidRPr="009D233D">
        <w:rPr>
          <w:b/>
        </w:rPr>
        <w:t>__________</w:t>
      </w:r>
      <w:bookmarkEnd w:id="8"/>
    </w:p>
    <w:sectPr w:rsidR="004333E2" w:rsidRPr="009D233D" w:rsidSect="009D23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C">
      <wne:acd wne:acdName="acd1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  <wne:keymap wne:kcmPrimary="0442">
      <wne:acd wne:acdName="acd0"/>
    </wne:keymap>
    <wne:keymap wne:kcmPrimary="0678">
      <wne:acd wne:acdName="acd11"/>
    </wne:keymap>
    <wne:keymap wne:kcmPrimary="0679">
      <wne:acd wne:acdName="acd12"/>
    </wne:keymap>
    <wne:keymap wne:kcmPrimary="067A">
      <wne:acd wne:acdName="acd13"/>
    </wne:keymap>
    <wne:keymap wne:kcmPrimary="067B">
      <wne:acd wne:acdName="acd1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AQA" wne:acdName="acd4" wne:fciIndexBasedOn="0065"/>
    <wne:acd wne:argValue="AQAAAAUA" wne:acdName="acd5" wne:fciIndexBasedOn="0065"/>
    <wne:acd wne:argValue="AQAAAAYA" wne:acdName="acd6" wne:fciIndexBasedOn="0065"/>
    <wne:acd wne:argValue="AQAAAAcA" wne:acdName="acd7" wne:fciIndexBasedOn="0065"/>
    <wne:acd wne:argValue="AQAAAAgA" wne:acdName="acd8" wne:fciIndexBasedOn="0065"/>
    <wne:acd wne:argValue="AQAAAAkA" wne:acdName="acd9" wne:fciIndexBasedOn="0065"/>
    <wne:acd wne:argValue="AQAAADAA" wne:acdName="acd10" wne:fciIndexBasedOn="0065"/>
    <wne:acd wne:argValue="AQAAAD4A" wne:acdName="acd11" wne:fciIndexBasedOn="0065"/>
    <wne:acd wne:argValue="AgBUAGkAdABsAGUAIAAyAA==" wne:acdName="acd12" wne:fciIndexBasedOn="0065"/>
    <wne:acd wne:argValue="AgBUAGkAdABsAGUAIAAzAA==" wne:acdName="acd13" wne:fciIndexBasedOn="0065"/>
    <wne:acd wne:argValue="AgBUAGkAdABsAGUAIABDAG8AdQBuAHQAcgB5AA==" wne:acdName="acd1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E9C71" w14:textId="77777777" w:rsidR="0054717E" w:rsidRPr="009D233D" w:rsidRDefault="00AF47B4">
      <w:bookmarkStart w:id="4" w:name="_Hlk143006675"/>
      <w:bookmarkStart w:id="5" w:name="_Hlk143006676"/>
      <w:r w:rsidRPr="009D233D">
        <w:separator/>
      </w:r>
      <w:bookmarkEnd w:id="4"/>
      <w:bookmarkEnd w:id="5"/>
    </w:p>
  </w:endnote>
  <w:endnote w:type="continuationSeparator" w:id="0">
    <w:p w14:paraId="6B3065D1" w14:textId="77777777" w:rsidR="0054717E" w:rsidRPr="009D233D" w:rsidRDefault="00AF47B4">
      <w:bookmarkStart w:id="6" w:name="_Hlk143006677"/>
      <w:bookmarkStart w:id="7" w:name="_Hlk143006678"/>
      <w:r w:rsidRPr="009D233D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FEB2" w14:textId="660AC345" w:rsidR="009F722B" w:rsidRPr="009D233D" w:rsidRDefault="009D233D" w:rsidP="009D233D">
    <w:pPr>
      <w:pStyle w:val="Footer"/>
    </w:pPr>
    <w:bookmarkStart w:id="13" w:name="_Hlk143006663"/>
    <w:bookmarkStart w:id="14" w:name="_Hlk143006664"/>
    <w:r w:rsidRPr="009D233D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0D9A" w14:textId="78B7061C" w:rsidR="00DD65B2" w:rsidRPr="009D233D" w:rsidRDefault="009D233D" w:rsidP="009D233D">
    <w:pPr>
      <w:pStyle w:val="Footer"/>
    </w:pPr>
    <w:bookmarkStart w:id="15" w:name="_Hlk143006665"/>
    <w:bookmarkStart w:id="16" w:name="_Hlk143006666"/>
    <w:r w:rsidRPr="009D233D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4484" w14:textId="5CE86BA4" w:rsidR="00DD65B2" w:rsidRPr="009D233D" w:rsidRDefault="009D233D" w:rsidP="009D233D">
    <w:pPr>
      <w:pStyle w:val="Footer"/>
    </w:pPr>
    <w:bookmarkStart w:id="23" w:name="_Hlk143006669"/>
    <w:bookmarkStart w:id="24" w:name="_Hlk143006670"/>
    <w:r w:rsidRPr="009D233D">
      <w:t xml:space="preserve"> </w:t>
    </w:r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3935" w14:textId="77777777" w:rsidR="0054717E" w:rsidRPr="009D233D" w:rsidRDefault="00AF47B4">
      <w:bookmarkStart w:id="0" w:name="_Hlk143006671"/>
      <w:bookmarkStart w:id="1" w:name="_Hlk143006672"/>
      <w:r w:rsidRPr="009D233D">
        <w:separator/>
      </w:r>
      <w:bookmarkEnd w:id="0"/>
      <w:bookmarkEnd w:id="1"/>
    </w:p>
  </w:footnote>
  <w:footnote w:type="continuationSeparator" w:id="0">
    <w:p w14:paraId="2D3B7E91" w14:textId="77777777" w:rsidR="0054717E" w:rsidRPr="009D233D" w:rsidRDefault="00AF47B4">
      <w:bookmarkStart w:id="2" w:name="_Hlk143006673"/>
      <w:bookmarkStart w:id="3" w:name="_Hlk143006674"/>
      <w:r w:rsidRPr="009D233D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CECF" w14:textId="77777777" w:rsidR="009D233D" w:rsidRPr="009D233D" w:rsidRDefault="009D233D" w:rsidP="009D233D">
    <w:pPr>
      <w:pStyle w:val="Header"/>
      <w:spacing w:after="240"/>
      <w:jc w:val="center"/>
    </w:pPr>
    <w:bookmarkStart w:id="9" w:name="_Hlk143006659"/>
    <w:bookmarkStart w:id="10" w:name="_Hlk143006660"/>
    <w:r w:rsidRPr="009D233D">
      <w:t>G/SPS/N/FRA/18/Add.1</w:t>
    </w:r>
  </w:p>
  <w:p w14:paraId="4F0FD435" w14:textId="77777777" w:rsidR="009D233D" w:rsidRPr="009D233D" w:rsidRDefault="009D233D" w:rsidP="009D233D">
    <w:pPr>
      <w:pStyle w:val="Header"/>
      <w:pBdr>
        <w:bottom w:val="single" w:sz="4" w:space="1" w:color="auto"/>
      </w:pBdr>
      <w:jc w:val="center"/>
    </w:pPr>
    <w:r w:rsidRPr="009D233D">
      <w:t xml:space="preserve">- </w:t>
    </w:r>
    <w:r w:rsidRPr="009D233D">
      <w:fldChar w:fldCharType="begin"/>
    </w:r>
    <w:r w:rsidRPr="009D233D">
      <w:instrText xml:space="preserve"> PAGE  \* Arabic  \* MERGEFORMAT </w:instrText>
    </w:r>
    <w:r w:rsidRPr="009D233D">
      <w:fldChar w:fldCharType="separate"/>
    </w:r>
    <w:r w:rsidRPr="009D233D">
      <w:t>1</w:t>
    </w:r>
    <w:r w:rsidRPr="009D233D">
      <w:fldChar w:fldCharType="end"/>
    </w:r>
    <w:r w:rsidRPr="009D233D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EAB9" w14:textId="77777777" w:rsidR="009D233D" w:rsidRPr="009D233D" w:rsidRDefault="009D233D" w:rsidP="009D233D">
    <w:pPr>
      <w:pStyle w:val="Header"/>
      <w:spacing w:after="240"/>
      <w:jc w:val="center"/>
    </w:pPr>
    <w:bookmarkStart w:id="11" w:name="_Hlk143006661"/>
    <w:bookmarkStart w:id="12" w:name="_Hlk143006662"/>
    <w:r w:rsidRPr="009D233D">
      <w:t>G/SPS/N/FRA/18/Add.1</w:t>
    </w:r>
  </w:p>
  <w:p w14:paraId="2DA3773A" w14:textId="77777777" w:rsidR="009D233D" w:rsidRPr="009D233D" w:rsidRDefault="009D233D" w:rsidP="009D233D">
    <w:pPr>
      <w:pStyle w:val="Header"/>
      <w:pBdr>
        <w:bottom w:val="single" w:sz="4" w:space="1" w:color="auto"/>
      </w:pBdr>
      <w:jc w:val="center"/>
    </w:pPr>
    <w:r w:rsidRPr="009D233D">
      <w:t xml:space="preserve">- </w:t>
    </w:r>
    <w:r w:rsidRPr="009D233D">
      <w:fldChar w:fldCharType="begin"/>
    </w:r>
    <w:r w:rsidRPr="009D233D">
      <w:instrText xml:space="preserve"> PAGE  \* Arabic  \* MERGEFORMAT </w:instrText>
    </w:r>
    <w:r w:rsidRPr="009D233D">
      <w:fldChar w:fldCharType="separate"/>
    </w:r>
    <w:r w:rsidRPr="009D233D">
      <w:t>1</w:t>
    </w:r>
    <w:r w:rsidRPr="009D233D">
      <w:fldChar w:fldCharType="end"/>
    </w:r>
    <w:r w:rsidRPr="009D233D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9D233D" w:rsidRPr="009D233D" w14:paraId="25133D88" w14:textId="77777777" w:rsidTr="009D233D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DD3812D" w14:textId="77777777" w:rsidR="009D233D" w:rsidRPr="009D233D" w:rsidRDefault="009D233D" w:rsidP="009D233D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bmkMasthead"/>
          <w:bookmarkStart w:id="18" w:name="_Hlk143006667"/>
          <w:bookmarkStart w:id="19" w:name="_Hlk14300666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60F53EB" w14:textId="77777777" w:rsidR="009D233D" w:rsidRPr="009D233D" w:rsidRDefault="009D233D" w:rsidP="009D233D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9D233D" w:rsidRPr="009D233D" w14:paraId="5A23C30D" w14:textId="77777777" w:rsidTr="009D233D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E2C581B" w14:textId="4846B872" w:rsidR="009D233D" w:rsidRPr="009D233D" w:rsidRDefault="009D233D" w:rsidP="009D233D">
          <w:pPr>
            <w:jc w:val="left"/>
            <w:rPr>
              <w:rFonts w:eastAsia="Verdana" w:cs="Verdana"/>
              <w:szCs w:val="18"/>
            </w:rPr>
          </w:pPr>
          <w:r w:rsidRPr="009D233D">
            <w:rPr>
              <w:rFonts w:eastAsia="Verdana" w:cs="Verdana"/>
              <w:noProof/>
              <w:szCs w:val="18"/>
            </w:rPr>
            <w:drawing>
              <wp:inline distT="0" distB="0" distL="0" distR="0" wp14:anchorId="5C1ECC46" wp14:editId="5A6E10C2">
                <wp:extent cx="2415902" cy="720090"/>
                <wp:effectExtent l="0" t="0" r="3810" b="381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63CEB83" w14:textId="77777777" w:rsidR="009D233D" w:rsidRPr="009D233D" w:rsidRDefault="009D233D" w:rsidP="009D233D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9D233D" w:rsidRPr="009D233D" w14:paraId="472EB07C" w14:textId="77777777" w:rsidTr="009D233D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8FEA7FC" w14:textId="77777777" w:rsidR="009D233D" w:rsidRPr="009D233D" w:rsidRDefault="009D233D" w:rsidP="009D233D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20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C7F355B" w14:textId="4DC637B2" w:rsidR="009D233D" w:rsidRPr="009D233D" w:rsidRDefault="009D233D" w:rsidP="009D233D">
          <w:pPr>
            <w:jc w:val="right"/>
            <w:rPr>
              <w:rFonts w:eastAsia="Verdana" w:cs="Verdana"/>
              <w:b/>
              <w:szCs w:val="18"/>
            </w:rPr>
          </w:pPr>
          <w:r w:rsidRPr="009D233D">
            <w:rPr>
              <w:b/>
              <w:szCs w:val="18"/>
            </w:rPr>
            <w:t>G/SPS/N/FRA/18/Add.1</w:t>
          </w:r>
        </w:p>
      </w:tc>
    </w:tr>
    <w:bookmarkEnd w:id="20"/>
    <w:tr w:rsidR="009D233D" w:rsidRPr="009D233D" w14:paraId="3CA88CCC" w14:textId="77777777" w:rsidTr="009D233D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5356960" w14:textId="77777777" w:rsidR="009D233D" w:rsidRPr="009D233D" w:rsidRDefault="009D233D" w:rsidP="009D233D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D186A08" w14:textId="6B726B00" w:rsidR="009D233D" w:rsidRPr="009D233D" w:rsidRDefault="009D233D" w:rsidP="009D233D">
          <w:pPr>
            <w:jc w:val="right"/>
            <w:rPr>
              <w:rFonts w:eastAsia="Verdana" w:cs="Verdana"/>
              <w:szCs w:val="18"/>
            </w:rPr>
          </w:pPr>
          <w:r w:rsidRPr="009D233D">
            <w:rPr>
              <w:rFonts w:eastAsia="Verdana" w:cs="Verdana"/>
              <w:szCs w:val="18"/>
            </w:rPr>
            <w:t>31 July 2023</w:t>
          </w:r>
        </w:p>
      </w:tc>
    </w:tr>
    <w:tr w:rsidR="009D233D" w:rsidRPr="009D233D" w14:paraId="7AAA180E" w14:textId="77777777" w:rsidTr="009D233D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2E4A6C" w14:textId="58BCB693" w:rsidR="009D233D" w:rsidRPr="009D233D" w:rsidRDefault="009D233D" w:rsidP="009D233D">
          <w:pPr>
            <w:jc w:val="left"/>
            <w:rPr>
              <w:rFonts w:eastAsia="Verdana" w:cs="Verdana"/>
              <w:b/>
              <w:szCs w:val="18"/>
            </w:rPr>
          </w:pPr>
          <w:bookmarkStart w:id="21" w:name="bmkSerial" w:colFirst="0" w:colLast="0"/>
          <w:r w:rsidRPr="009D233D">
            <w:rPr>
              <w:rFonts w:eastAsia="Verdana" w:cs="Verdana"/>
              <w:color w:val="FF0000"/>
              <w:szCs w:val="18"/>
            </w:rPr>
            <w:t>(23</w:t>
          </w:r>
          <w:r w:rsidRPr="009D233D">
            <w:rPr>
              <w:rFonts w:eastAsia="Verdana" w:cs="Verdana"/>
              <w:color w:val="FF0000"/>
              <w:szCs w:val="18"/>
            </w:rPr>
            <w:noBreakHyphen/>
          </w:r>
          <w:r w:rsidR="00D27E59">
            <w:rPr>
              <w:rFonts w:eastAsia="Verdana" w:cs="Verdana"/>
              <w:color w:val="FF0000"/>
              <w:szCs w:val="18"/>
            </w:rPr>
            <w:t>5197</w:t>
          </w:r>
          <w:r w:rsidRPr="009D233D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E9E2AE" w14:textId="1FDB075F" w:rsidR="009D233D" w:rsidRPr="009D233D" w:rsidRDefault="009D233D" w:rsidP="009D233D">
          <w:pPr>
            <w:jc w:val="right"/>
            <w:rPr>
              <w:rFonts w:eastAsia="Verdana" w:cs="Verdana"/>
              <w:szCs w:val="18"/>
            </w:rPr>
          </w:pPr>
          <w:r w:rsidRPr="009D233D">
            <w:rPr>
              <w:rFonts w:eastAsia="Verdana" w:cs="Verdana"/>
              <w:szCs w:val="18"/>
            </w:rPr>
            <w:t xml:space="preserve">Page: </w:t>
          </w:r>
          <w:r w:rsidRPr="009D233D">
            <w:rPr>
              <w:rFonts w:eastAsia="Verdana" w:cs="Verdana"/>
              <w:szCs w:val="18"/>
            </w:rPr>
            <w:fldChar w:fldCharType="begin"/>
          </w:r>
          <w:r w:rsidRPr="009D233D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9D233D">
            <w:rPr>
              <w:rFonts w:eastAsia="Verdana" w:cs="Verdana"/>
              <w:szCs w:val="18"/>
            </w:rPr>
            <w:fldChar w:fldCharType="separate"/>
          </w:r>
          <w:r w:rsidRPr="009D233D">
            <w:rPr>
              <w:rFonts w:eastAsia="Verdana" w:cs="Verdana"/>
              <w:szCs w:val="18"/>
            </w:rPr>
            <w:t>1</w:t>
          </w:r>
          <w:r w:rsidRPr="009D233D">
            <w:rPr>
              <w:rFonts w:eastAsia="Verdana" w:cs="Verdana"/>
              <w:szCs w:val="18"/>
            </w:rPr>
            <w:fldChar w:fldCharType="end"/>
          </w:r>
          <w:r w:rsidRPr="009D233D">
            <w:rPr>
              <w:rFonts w:eastAsia="Verdana" w:cs="Verdana"/>
              <w:szCs w:val="18"/>
            </w:rPr>
            <w:t>/</w:t>
          </w:r>
          <w:r w:rsidRPr="009D233D">
            <w:rPr>
              <w:rFonts w:eastAsia="Verdana" w:cs="Verdana"/>
              <w:szCs w:val="18"/>
            </w:rPr>
            <w:fldChar w:fldCharType="begin"/>
          </w:r>
          <w:r w:rsidRPr="009D233D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9D233D">
            <w:rPr>
              <w:rFonts w:eastAsia="Verdana" w:cs="Verdana"/>
              <w:szCs w:val="18"/>
            </w:rPr>
            <w:fldChar w:fldCharType="separate"/>
          </w:r>
          <w:r w:rsidRPr="009D233D">
            <w:rPr>
              <w:rFonts w:eastAsia="Verdana" w:cs="Verdana"/>
              <w:szCs w:val="18"/>
            </w:rPr>
            <w:t>2</w:t>
          </w:r>
          <w:r w:rsidRPr="009D233D">
            <w:rPr>
              <w:rFonts w:eastAsia="Verdana" w:cs="Verdana"/>
              <w:szCs w:val="18"/>
            </w:rPr>
            <w:fldChar w:fldCharType="end"/>
          </w:r>
        </w:p>
      </w:tc>
    </w:tr>
    <w:tr w:rsidR="009D233D" w:rsidRPr="009D233D" w14:paraId="45F35889" w14:textId="77777777" w:rsidTr="009D233D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69D22F" w14:textId="691E7B68" w:rsidR="009D233D" w:rsidRPr="009D233D" w:rsidRDefault="009D233D" w:rsidP="009D233D">
          <w:pPr>
            <w:jc w:val="left"/>
            <w:rPr>
              <w:rFonts w:eastAsia="Verdana" w:cs="Verdana"/>
              <w:szCs w:val="18"/>
            </w:rPr>
          </w:pPr>
          <w:bookmarkStart w:id="22" w:name="bmkCommittee" w:colFirst="0" w:colLast="0"/>
          <w:bookmarkEnd w:id="21"/>
          <w:r w:rsidRPr="009D233D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8B15413" w14:textId="4B85BB44" w:rsidR="009D233D" w:rsidRPr="009D233D" w:rsidRDefault="009D233D" w:rsidP="009D233D">
          <w:pPr>
            <w:jc w:val="right"/>
            <w:rPr>
              <w:rFonts w:eastAsia="Verdana" w:cs="Verdana"/>
              <w:bCs/>
              <w:szCs w:val="18"/>
            </w:rPr>
          </w:pPr>
          <w:r w:rsidRPr="009D233D">
            <w:rPr>
              <w:rFonts w:eastAsia="Verdana" w:cs="Verdana"/>
              <w:bCs/>
              <w:szCs w:val="18"/>
            </w:rPr>
            <w:t>Original: French</w:t>
          </w:r>
        </w:p>
      </w:tc>
    </w:tr>
    <w:bookmarkEnd w:id="17"/>
    <w:bookmarkEnd w:id="22"/>
    <w:bookmarkEnd w:id="18"/>
    <w:bookmarkEnd w:id="19"/>
  </w:tbl>
  <w:p w14:paraId="3A9B87A1" w14:textId="77777777" w:rsidR="00DD65B2" w:rsidRPr="009D233D" w:rsidRDefault="00DD65B2" w:rsidP="009D23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0B885E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E894F54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7CECCA3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8E468BD4"/>
    <w:numStyleLink w:val="LegalHeadings"/>
  </w:abstractNum>
  <w:abstractNum w:abstractNumId="13" w15:restartNumberingAfterBreak="0">
    <w:nsid w:val="57551E12"/>
    <w:multiLevelType w:val="multilevel"/>
    <w:tmpl w:val="8E468B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970302">
    <w:abstractNumId w:val="8"/>
  </w:num>
  <w:num w:numId="2" w16cid:durableId="375932437">
    <w:abstractNumId w:val="3"/>
  </w:num>
  <w:num w:numId="3" w16cid:durableId="624432651">
    <w:abstractNumId w:val="2"/>
  </w:num>
  <w:num w:numId="4" w16cid:durableId="1355615564">
    <w:abstractNumId w:val="1"/>
  </w:num>
  <w:num w:numId="5" w16cid:durableId="468548213">
    <w:abstractNumId w:val="0"/>
  </w:num>
  <w:num w:numId="6" w16cid:durableId="745306130">
    <w:abstractNumId w:val="13"/>
  </w:num>
  <w:num w:numId="7" w16cid:durableId="395279632">
    <w:abstractNumId w:val="11"/>
  </w:num>
  <w:num w:numId="8" w16cid:durableId="848063416">
    <w:abstractNumId w:val="14"/>
  </w:num>
  <w:num w:numId="9" w16cid:durableId="2101675100">
    <w:abstractNumId w:val="12"/>
  </w:num>
  <w:num w:numId="10" w16cid:durableId="360210271">
    <w:abstractNumId w:val="12"/>
  </w:num>
  <w:num w:numId="11" w16cid:durableId="377705800">
    <w:abstractNumId w:val="12"/>
  </w:num>
  <w:num w:numId="12" w16cid:durableId="856237261">
    <w:abstractNumId w:val="12"/>
  </w:num>
  <w:num w:numId="13" w16cid:durableId="1573002217">
    <w:abstractNumId w:val="12"/>
  </w:num>
  <w:num w:numId="14" w16cid:durableId="978459018">
    <w:abstractNumId w:val="12"/>
  </w:num>
  <w:num w:numId="15" w16cid:durableId="1547330398">
    <w:abstractNumId w:val="12"/>
  </w:num>
  <w:num w:numId="16" w16cid:durableId="1428191586">
    <w:abstractNumId w:val="12"/>
  </w:num>
  <w:num w:numId="17" w16cid:durableId="634994284">
    <w:abstractNumId w:val="12"/>
  </w:num>
  <w:num w:numId="18" w16cid:durableId="609048251">
    <w:abstractNumId w:val="13"/>
  </w:num>
  <w:num w:numId="19" w16cid:durableId="502746675">
    <w:abstractNumId w:val="11"/>
  </w:num>
  <w:num w:numId="20" w16cid:durableId="1859349990">
    <w:abstractNumId w:val="11"/>
  </w:num>
  <w:num w:numId="21" w16cid:durableId="1154221990">
    <w:abstractNumId w:val="11"/>
  </w:num>
  <w:num w:numId="22" w16cid:durableId="150604955">
    <w:abstractNumId w:val="11"/>
  </w:num>
  <w:num w:numId="23" w16cid:durableId="445849735">
    <w:abstractNumId w:val="11"/>
  </w:num>
  <w:num w:numId="24" w16cid:durableId="454639085">
    <w:abstractNumId w:val="8"/>
  </w:num>
  <w:num w:numId="25" w16cid:durableId="1931349574">
    <w:abstractNumId w:val="3"/>
  </w:num>
  <w:num w:numId="26" w16cid:durableId="857735942">
    <w:abstractNumId w:val="2"/>
  </w:num>
  <w:num w:numId="27" w16cid:durableId="1708412055">
    <w:abstractNumId w:val="1"/>
  </w:num>
  <w:num w:numId="28" w16cid:durableId="1367565051">
    <w:abstractNumId w:val="0"/>
  </w:num>
  <w:num w:numId="29" w16cid:durableId="437145646">
    <w:abstractNumId w:val="11"/>
  </w:num>
  <w:num w:numId="30" w16cid:durableId="2109737788">
    <w:abstractNumId w:val="14"/>
  </w:num>
  <w:num w:numId="31" w16cid:durableId="1057242627">
    <w:abstractNumId w:val="9"/>
  </w:num>
  <w:num w:numId="32" w16cid:durableId="1688631371">
    <w:abstractNumId w:val="7"/>
  </w:num>
  <w:num w:numId="33" w16cid:durableId="66224040">
    <w:abstractNumId w:val="6"/>
  </w:num>
  <w:num w:numId="34" w16cid:durableId="1658802344">
    <w:abstractNumId w:val="5"/>
  </w:num>
  <w:num w:numId="35" w16cid:durableId="1983194408">
    <w:abstractNumId w:val="4"/>
  </w:num>
  <w:num w:numId="36" w16cid:durableId="4264604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2B"/>
    <w:rsid w:val="000074D5"/>
    <w:rsid w:val="0002424F"/>
    <w:rsid w:val="00067D73"/>
    <w:rsid w:val="00071B26"/>
    <w:rsid w:val="000A7098"/>
    <w:rsid w:val="000B015C"/>
    <w:rsid w:val="000C3951"/>
    <w:rsid w:val="000C724C"/>
    <w:rsid w:val="000D23F0"/>
    <w:rsid w:val="000E24C5"/>
    <w:rsid w:val="000F3D5B"/>
    <w:rsid w:val="00104D9E"/>
    <w:rsid w:val="00114B29"/>
    <w:rsid w:val="001171A2"/>
    <w:rsid w:val="00120B96"/>
    <w:rsid w:val="001273FC"/>
    <w:rsid w:val="001338F0"/>
    <w:rsid w:val="0014012F"/>
    <w:rsid w:val="00156585"/>
    <w:rsid w:val="00172B05"/>
    <w:rsid w:val="00190C6A"/>
    <w:rsid w:val="001B50DF"/>
    <w:rsid w:val="001B7E25"/>
    <w:rsid w:val="001D0358"/>
    <w:rsid w:val="001D6718"/>
    <w:rsid w:val="001D7618"/>
    <w:rsid w:val="002149CB"/>
    <w:rsid w:val="002242B5"/>
    <w:rsid w:val="00250E44"/>
    <w:rsid w:val="00255119"/>
    <w:rsid w:val="00270402"/>
    <w:rsid w:val="0027462E"/>
    <w:rsid w:val="00287066"/>
    <w:rsid w:val="00295BF7"/>
    <w:rsid w:val="002D5A5B"/>
    <w:rsid w:val="003267CD"/>
    <w:rsid w:val="00334600"/>
    <w:rsid w:val="00337700"/>
    <w:rsid w:val="003417AC"/>
    <w:rsid w:val="003422F5"/>
    <w:rsid w:val="00342A86"/>
    <w:rsid w:val="003553C7"/>
    <w:rsid w:val="00371F55"/>
    <w:rsid w:val="00374F33"/>
    <w:rsid w:val="0037724A"/>
    <w:rsid w:val="00393C26"/>
    <w:rsid w:val="003A0E78"/>
    <w:rsid w:val="003A19CB"/>
    <w:rsid w:val="003B6D4C"/>
    <w:rsid w:val="003D44FC"/>
    <w:rsid w:val="003F0353"/>
    <w:rsid w:val="00410C09"/>
    <w:rsid w:val="0041768B"/>
    <w:rsid w:val="004333E2"/>
    <w:rsid w:val="0043612A"/>
    <w:rsid w:val="0046041C"/>
    <w:rsid w:val="004A030D"/>
    <w:rsid w:val="004A3FA7"/>
    <w:rsid w:val="004D5FBF"/>
    <w:rsid w:val="00512AAE"/>
    <w:rsid w:val="00541287"/>
    <w:rsid w:val="0054717E"/>
    <w:rsid w:val="005631BA"/>
    <w:rsid w:val="00571EE1"/>
    <w:rsid w:val="00576002"/>
    <w:rsid w:val="00585782"/>
    <w:rsid w:val="00592965"/>
    <w:rsid w:val="005B571A"/>
    <w:rsid w:val="005C6D4E"/>
    <w:rsid w:val="005D21E5"/>
    <w:rsid w:val="005E14C9"/>
    <w:rsid w:val="005E4279"/>
    <w:rsid w:val="006248DB"/>
    <w:rsid w:val="00672F2C"/>
    <w:rsid w:val="00674833"/>
    <w:rsid w:val="006A41F1"/>
    <w:rsid w:val="006A4BAD"/>
    <w:rsid w:val="006D0DA1"/>
    <w:rsid w:val="006E0C67"/>
    <w:rsid w:val="006E411A"/>
    <w:rsid w:val="006E5050"/>
    <w:rsid w:val="006E52B3"/>
    <w:rsid w:val="006F4D79"/>
    <w:rsid w:val="00710A24"/>
    <w:rsid w:val="00727F5B"/>
    <w:rsid w:val="00735ADA"/>
    <w:rsid w:val="00793EDE"/>
    <w:rsid w:val="00795114"/>
    <w:rsid w:val="007A761F"/>
    <w:rsid w:val="007B4290"/>
    <w:rsid w:val="007B7BB1"/>
    <w:rsid w:val="007C31E7"/>
    <w:rsid w:val="007C4766"/>
    <w:rsid w:val="007D39B5"/>
    <w:rsid w:val="007D4A0D"/>
    <w:rsid w:val="00800035"/>
    <w:rsid w:val="00802DCD"/>
    <w:rsid w:val="00817E7E"/>
    <w:rsid w:val="00834FB6"/>
    <w:rsid w:val="0083692A"/>
    <w:rsid w:val="008402D9"/>
    <w:rsid w:val="00842D59"/>
    <w:rsid w:val="0085388D"/>
    <w:rsid w:val="00885409"/>
    <w:rsid w:val="00894675"/>
    <w:rsid w:val="008A1305"/>
    <w:rsid w:val="008B2676"/>
    <w:rsid w:val="008B455E"/>
    <w:rsid w:val="008C6AD2"/>
    <w:rsid w:val="00903A6F"/>
    <w:rsid w:val="009112F2"/>
    <w:rsid w:val="0091417D"/>
    <w:rsid w:val="009304CB"/>
    <w:rsid w:val="009317B4"/>
    <w:rsid w:val="0093775F"/>
    <w:rsid w:val="00966CFA"/>
    <w:rsid w:val="009A0D78"/>
    <w:rsid w:val="009B12BA"/>
    <w:rsid w:val="009D233D"/>
    <w:rsid w:val="009D63FB"/>
    <w:rsid w:val="009F3C58"/>
    <w:rsid w:val="009F491D"/>
    <w:rsid w:val="009F722B"/>
    <w:rsid w:val="00A047EB"/>
    <w:rsid w:val="00A21DC7"/>
    <w:rsid w:val="00A37C79"/>
    <w:rsid w:val="00A46611"/>
    <w:rsid w:val="00A60556"/>
    <w:rsid w:val="00A67526"/>
    <w:rsid w:val="00A73F8C"/>
    <w:rsid w:val="00A87CA3"/>
    <w:rsid w:val="00AC7C4D"/>
    <w:rsid w:val="00AD1003"/>
    <w:rsid w:val="00AE3C0C"/>
    <w:rsid w:val="00AF33E8"/>
    <w:rsid w:val="00AF47B4"/>
    <w:rsid w:val="00AF6330"/>
    <w:rsid w:val="00B016F2"/>
    <w:rsid w:val="00B24B85"/>
    <w:rsid w:val="00B30392"/>
    <w:rsid w:val="00B346C4"/>
    <w:rsid w:val="00B45F9E"/>
    <w:rsid w:val="00B46156"/>
    <w:rsid w:val="00B50024"/>
    <w:rsid w:val="00B732DA"/>
    <w:rsid w:val="00B83FE6"/>
    <w:rsid w:val="00B86771"/>
    <w:rsid w:val="00BC17E5"/>
    <w:rsid w:val="00BC2650"/>
    <w:rsid w:val="00BD030E"/>
    <w:rsid w:val="00BD0A70"/>
    <w:rsid w:val="00C21367"/>
    <w:rsid w:val="00C34F2D"/>
    <w:rsid w:val="00C47345"/>
    <w:rsid w:val="00C65229"/>
    <w:rsid w:val="00C67AA4"/>
    <w:rsid w:val="00C71274"/>
    <w:rsid w:val="00C846E7"/>
    <w:rsid w:val="00C97468"/>
    <w:rsid w:val="00CB2591"/>
    <w:rsid w:val="00CC1E11"/>
    <w:rsid w:val="00CC2DB9"/>
    <w:rsid w:val="00CD0195"/>
    <w:rsid w:val="00CD5EC3"/>
    <w:rsid w:val="00CE1A3D"/>
    <w:rsid w:val="00CE1C9D"/>
    <w:rsid w:val="00D27E59"/>
    <w:rsid w:val="00D420F2"/>
    <w:rsid w:val="00D63667"/>
    <w:rsid w:val="00D65AF6"/>
    <w:rsid w:val="00D66DCB"/>
    <w:rsid w:val="00D66F5C"/>
    <w:rsid w:val="00D82AF6"/>
    <w:rsid w:val="00DB47DD"/>
    <w:rsid w:val="00DB7CB0"/>
    <w:rsid w:val="00DD1BF7"/>
    <w:rsid w:val="00DD65B2"/>
    <w:rsid w:val="00DE4E55"/>
    <w:rsid w:val="00E205CA"/>
    <w:rsid w:val="00E22EAE"/>
    <w:rsid w:val="00E464CD"/>
    <w:rsid w:val="00E80F91"/>
    <w:rsid w:val="00E81A56"/>
    <w:rsid w:val="00E827D3"/>
    <w:rsid w:val="00E864B3"/>
    <w:rsid w:val="00E92D63"/>
    <w:rsid w:val="00E92ECF"/>
    <w:rsid w:val="00E9705F"/>
    <w:rsid w:val="00E97806"/>
    <w:rsid w:val="00EA1572"/>
    <w:rsid w:val="00EA27E2"/>
    <w:rsid w:val="00EB1D8F"/>
    <w:rsid w:val="00EB4982"/>
    <w:rsid w:val="00EE26BA"/>
    <w:rsid w:val="00EE50B7"/>
    <w:rsid w:val="00F11625"/>
    <w:rsid w:val="00F325A3"/>
    <w:rsid w:val="00F6594D"/>
    <w:rsid w:val="00F84BAB"/>
    <w:rsid w:val="00F854DF"/>
    <w:rsid w:val="00F94FC2"/>
    <w:rsid w:val="00FC0BE6"/>
    <w:rsid w:val="00FC4ECA"/>
    <w:rsid w:val="00FE550F"/>
    <w:rsid w:val="00FE67A7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3A95C"/>
  <w15:docId w15:val="{EB177502-7792-4B54-B742-D3E4417A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33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D233D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D233D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D233D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D233D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D233D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D233D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D233D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D233D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D233D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D233D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9D233D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9D233D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9D233D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9D233D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9D233D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9D233D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9D233D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9D233D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33D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9D233D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9D233D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D233D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9D233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9D233D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9D233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9D233D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9D233D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9D233D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D233D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D233D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D233D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9D233D"/>
    <w:rPr>
      <w:szCs w:val="20"/>
    </w:rPr>
  </w:style>
  <w:style w:type="character" w:customStyle="1" w:styleId="EndnoteTextChar">
    <w:name w:val="Endnote Text Char"/>
    <w:link w:val="EndnoteText"/>
    <w:uiPriority w:val="49"/>
    <w:rsid w:val="009D233D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9D233D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9D233D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9D233D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9D233D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9D233D"/>
    <w:pPr>
      <w:ind w:left="567" w:right="567" w:firstLine="0"/>
    </w:pPr>
  </w:style>
  <w:style w:type="character" w:styleId="FootnoteReference">
    <w:name w:val="footnote reference"/>
    <w:uiPriority w:val="5"/>
    <w:rsid w:val="009D233D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D233D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9D233D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9D233D"/>
    <w:pPr>
      <w:numPr>
        <w:numId w:val="6"/>
      </w:numPr>
    </w:pPr>
  </w:style>
  <w:style w:type="paragraph" w:styleId="ListBullet">
    <w:name w:val="List Bullet"/>
    <w:basedOn w:val="Normal"/>
    <w:uiPriority w:val="1"/>
    <w:rsid w:val="009D233D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D233D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D233D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D233D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D233D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9D233D"/>
    <w:pPr>
      <w:ind w:left="720"/>
      <w:contextualSpacing/>
    </w:pPr>
  </w:style>
  <w:style w:type="numbering" w:customStyle="1" w:styleId="ListBullets">
    <w:name w:val="ListBullets"/>
    <w:uiPriority w:val="99"/>
    <w:rsid w:val="009D233D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D233D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D233D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D233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9D233D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9D233D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D233D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D233D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9D233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D233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9D233D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9D233D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9D233D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D233D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D233D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D233D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D233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D233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D233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D233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D233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D233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D233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D233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D233D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9D233D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D233D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9D233D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D233D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9D23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9D233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9D233D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9D233D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D233D"/>
  </w:style>
  <w:style w:type="paragraph" w:styleId="BlockText">
    <w:name w:val="Block Text"/>
    <w:basedOn w:val="Normal"/>
    <w:uiPriority w:val="99"/>
    <w:semiHidden/>
    <w:unhideWhenUsed/>
    <w:rsid w:val="009D233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D233D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D233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23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233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D233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D233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D233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D233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233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233D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9D233D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D233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D233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233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D23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233D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D2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D233D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D233D"/>
  </w:style>
  <w:style w:type="character" w:customStyle="1" w:styleId="DateChar">
    <w:name w:val="Date Char"/>
    <w:basedOn w:val="DefaultParagraphFont"/>
    <w:link w:val="Date"/>
    <w:uiPriority w:val="99"/>
    <w:semiHidden/>
    <w:rsid w:val="009D233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D233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D233D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D233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D233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9D233D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D233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D233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9D233D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9D233D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D233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D233D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9D233D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9D233D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9D233D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9D233D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233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233D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9D233D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9D233D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9D233D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D233D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D233D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D233D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D233D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D233D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D233D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D233D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D233D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D233D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D233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D233D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D23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9D233D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9D233D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9D233D"/>
    <w:rPr>
      <w:lang w:val="en-GB"/>
    </w:rPr>
  </w:style>
  <w:style w:type="paragraph" w:styleId="List">
    <w:name w:val="List"/>
    <w:basedOn w:val="Normal"/>
    <w:uiPriority w:val="99"/>
    <w:semiHidden/>
    <w:unhideWhenUsed/>
    <w:rsid w:val="009D233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D233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D233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D233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D233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D233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D233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D233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D233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D233D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D233D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D233D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D233D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D233D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D233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D23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D233D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D23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D233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9D233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D233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D233D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D233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D233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9D233D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9D233D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D233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233D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9D23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9D233D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D233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D233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D233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D233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9D233D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9D233D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9D233D"/>
    <w:rPr>
      <w:smallCaps/>
      <w:color w:val="C0504D" w:themeColor="accent2"/>
      <w:u w:val="single"/>
      <w:lang w:val="en-GB"/>
    </w:rPr>
  </w:style>
  <w:style w:type="paragraph" w:customStyle="1" w:styleId="Titredudocument2">
    <w:name w:val="Titre du document 2"/>
    <w:basedOn w:val="Normal"/>
    <w:uiPriority w:val="99"/>
    <w:semiHidden/>
    <w:rsid w:val="009F722B"/>
    <w:pPr>
      <w:jc w:val="center"/>
    </w:pPr>
    <w:rPr>
      <w:u w:val="single"/>
    </w:rPr>
  </w:style>
  <w:style w:type="table" w:styleId="ColorfulGrid">
    <w:name w:val="Colorful Grid"/>
    <w:basedOn w:val="TableNormal"/>
    <w:uiPriority w:val="73"/>
    <w:rsid w:val="00B346C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B346C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B346C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B346C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B346C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B346C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B346C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B346C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B346C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B346C4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B346C4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B346C4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B346C4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B346C4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B346C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B346C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B346C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B346C4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B346C4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B346C4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B346C4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B346C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B346C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B346C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B346C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B346C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B346C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B346C4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B346C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B346C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B346C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B346C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B346C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B346C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B346C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B346C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B346C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B346C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B346C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B346C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B346C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B346C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B346C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B346C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B346C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B346C4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B346C4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B346C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B346C4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B346C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B346C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B346C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B346C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B346C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B346C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B346C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B346C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B346C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B346C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B346C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B346C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B346C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B346C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B346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B346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B346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B346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B346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B346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B346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B346C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B346C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B346C4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B346C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B346C4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B346C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B346C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B346C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346C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346C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346C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346C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346C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346C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346C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346C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346C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346C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346C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346C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346C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346C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346C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346C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346C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346C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346C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346C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B346C4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346C4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346C4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346C4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346C4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346C4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346C4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346C4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346C4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346C4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346C4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346C4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346C4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346C4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346C4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346C4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346C4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346C4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346C4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346C4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346C4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346C4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346C4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346C4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346C4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346C4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346C4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346C4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346C4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346C4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346C4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346C4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346C4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B346C4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346C4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346C4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346C4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346C4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346C4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346C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346C4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346C4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346C4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9D233D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57600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600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600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600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600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600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600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600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600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600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600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600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600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600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7600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600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600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600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600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600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600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600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600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600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600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600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600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600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60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60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60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60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60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60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60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600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600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600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600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600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600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600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600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600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600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600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600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600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600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576002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5760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60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60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60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60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60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60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7600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600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600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600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600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600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600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7600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600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600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600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600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600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600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600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600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600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600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600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600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600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600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600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600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600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600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600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600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600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600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600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600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600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600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600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600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600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600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600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600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600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600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576002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57600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7600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7600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7600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7600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576002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576002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57600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576002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9D233D"/>
    <w:pPr>
      <w:numPr>
        <w:numId w:val="3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9D233D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ps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3/SPS/FRA/23_11390_00_f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d2e9d49a-f635-41e5-b73d-0e857ca27b79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FFF8E811-823C-4044-AC16-63B6039C700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9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OMC - WTO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LDSD - DTU</dc:description>
  <cp:lastModifiedBy>Rivera, Marcela</cp:lastModifiedBy>
  <cp:revision>6</cp:revision>
  <dcterms:created xsi:type="dcterms:W3CDTF">2023-07-31T12:41:00Z</dcterms:created>
  <dcterms:modified xsi:type="dcterms:W3CDTF">2023-08-16T13:16:00Z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d2e9d49a-f635-41e5-b73d-0e857ca27b79</vt:lpwstr>
  </property>
  <property fmtid="{D5CDD505-2E9C-101B-9397-08002B2CF9AE}" pid="3" name="WTOCLASSIFICATION">
    <vt:lpwstr>WTO OFFICIAL</vt:lpwstr>
  </property>
</Properties>
</file>