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3FC6" w14:textId="77777777" w:rsidR="00EA4725" w:rsidRPr="00441372" w:rsidRDefault="00CE206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50DFA" w14:paraId="6037157E" w14:textId="77777777" w:rsidTr="00F3021D">
        <w:tc>
          <w:tcPr>
            <w:tcW w:w="707" w:type="dxa"/>
            <w:tcBorders>
              <w:bottom w:val="single" w:sz="6" w:space="0" w:color="auto"/>
            </w:tcBorders>
            <w:shd w:val="clear" w:color="auto" w:fill="auto"/>
          </w:tcPr>
          <w:p w14:paraId="3CCB5F2E" w14:textId="77777777" w:rsidR="00EA4725" w:rsidRPr="00441372" w:rsidRDefault="00CE206A" w:rsidP="00441372">
            <w:pPr>
              <w:spacing w:before="120" w:after="120"/>
              <w:jc w:val="left"/>
            </w:pPr>
            <w:r w:rsidRPr="00441372">
              <w:rPr>
                <w:b/>
              </w:rPr>
              <w:t>1.</w:t>
            </w:r>
          </w:p>
        </w:tc>
        <w:tc>
          <w:tcPr>
            <w:tcW w:w="8320" w:type="dxa"/>
            <w:tcBorders>
              <w:bottom w:val="single" w:sz="6" w:space="0" w:color="auto"/>
            </w:tcBorders>
            <w:shd w:val="clear" w:color="auto" w:fill="auto"/>
          </w:tcPr>
          <w:p w14:paraId="610F2FCA" w14:textId="77777777" w:rsidR="00EA4725" w:rsidRPr="00441372" w:rsidRDefault="00CE206A" w:rsidP="00441372">
            <w:pPr>
              <w:spacing w:before="120" w:after="120"/>
            </w:pPr>
            <w:r w:rsidRPr="00441372">
              <w:rPr>
                <w:b/>
              </w:rPr>
              <w:t>Notifying Member:</w:t>
            </w:r>
            <w:r w:rsidRPr="0065690F">
              <w:t xml:space="preserve"> </w:t>
            </w:r>
            <w:r w:rsidRPr="0065690F">
              <w:rPr>
                <w:u w:val="single"/>
              </w:rPr>
              <w:t>VIET NAM</w:t>
            </w:r>
          </w:p>
          <w:p w14:paraId="1EA94E8C" w14:textId="77777777" w:rsidR="00EA4725" w:rsidRPr="00441372" w:rsidRDefault="00CE206A" w:rsidP="00441372">
            <w:pPr>
              <w:spacing w:after="120"/>
            </w:pPr>
            <w:r w:rsidRPr="00441372">
              <w:rPr>
                <w:b/>
                <w:bCs/>
              </w:rPr>
              <w:t>If applicable, name of local government involved:</w:t>
            </w:r>
            <w:r w:rsidRPr="0065690F">
              <w:rPr>
                <w:bCs/>
              </w:rPr>
              <w:t xml:space="preserve"> </w:t>
            </w:r>
          </w:p>
        </w:tc>
      </w:tr>
      <w:tr w:rsidR="00250DFA" w14:paraId="40C93FB7" w14:textId="77777777" w:rsidTr="00F3021D">
        <w:tc>
          <w:tcPr>
            <w:tcW w:w="707" w:type="dxa"/>
            <w:tcBorders>
              <w:top w:val="single" w:sz="6" w:space="0" w:color="auto"/>
              <w:bottom w:val="single" w:sz="6" w:space="0" w:color="auto"/>
            </w:tcBorders>
            <w:shd w:val="clear" w:color="auto" w:fill="auto"/>
          </w:tcPr>
          <w:p w14:paraId="3C406B4D" w14:textId="77777777" w:rsidR="00EA4725" w:rsidRPr="00441372" w:rsidRDefault="00CE206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612B5D" w14:textId="77777777" w:rsidR="00EA4725" w:rsidRPr="00441372" w:rsidRDefault="00CE206A" w:rsidP="00441372">
            <w:pPr>
              <w:spacing w:before="120" w:after="120"/>
            </w:pPr>
            <w:r w:rsidRPr="00441372">
              <w:rPr>
                <w:b/>
              </w:rPr>
              <w:t>Agency responsible:</w:t>
            </w:r>
            <w:r w:rsidRPr="0065690F">
              <w:t xml:space="preserve"> Department of Animal Health - Ministry of Agriculture and Rural Development</w:t>
            </w:r>
          </w:p>
        </w:tc>
      </w:tr>
      <w:tr w:rsidR="00250DFA" w14:paraId="26F63804" w14:textId="77777777" w:rsidTr="00F3021D">
        <w:tc>
          <w:tcPr>
            <w:tcW w:w="707" w:type="dxa"/>
            <w:tcBorders>
              <w:top w:val="single" w:sz="6" w:space="0" w:color="auto"/>
              <w:bottom w:val="single" w:sz="6" w:space="0" w:color="auto"/>
            </w:tcBorders>
            <w:shd w:val="clear" w:color="auto" w:fill="auto"/>
          </w:tcPr>
          <w:p w14:paraId="039E1A6A" w14:textId="77777777" w:rsidR="00EA4725" w:rsidRPr="00441372" w:rsidRDefault="00CE206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367FA32" w14:textId="77777777" w:rsidR="00EA4725" w:rsidRPr="00441372" w:rsidRDefault="00CE206A"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Veterinary drugs</w:t>
            </w:r>
          </w:p>
        </w:tc>
      </w:tr>
      <w:tr w:rsidR="00250DFA" w14:paraId="667A7395" w14:textId="77777777" w:rsidTr="00F3021D">
        <w:tc>
          <w:tcPr>
            <w:tcW w:w="707" w:type="dxa"/>
            <w:tcBorders>
              <w:top w:val="single" w:sz="6" w:space="0" w:color="auto"/>
              <w:bottom w:val="single" w:sz="6" w:space="0" w:color="auto"/>
            </w:tcBorders>
            <w:shd w:val="clear" w:color="auto" w:fill="auto"/>
          </w:tcPr>
          <w:p w14:paraId="4ECFC1DA" w14:textId="77777777" w:rsidR="00EA4725" w:rsidRPr="00441372" w:rsidRDefault="00CE206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34C9E37" w14:textId="77777777" w:rsidR="00EA4725" w:rsidRPr="00441372" w:rsidRDefault="00CE206A" w:rsidP="00441372">
            <w:pPr>
              <w:spacing w:before="120" w:after="120"/>
              <w:rPr>
                <w:b/>
                <w:bCs/>
              </w:rPr>
            </w:pPr>
            <w:r w:rsidRPr="00441372">
              <w:rPr>
                <w:b/>
              </w:rPr>
              <w:t>Regions or countries likely to be affected, to the extent relevant or practicable</w:t>
            </w:r>
            <w:r w:rsidRPr="00441372">
              <w:rPr>
                <w:b/>
                <w:bCs/>
              </w:rPr>
              <w:t>:</w:t>
            </w:r>
          </w:p>
          <w:p w14:paraId="7D5E6B89" w14:textId="77777777" w:rsidR="00EA4725" w:rsidRPr="00441372" w:rsidRDefault="00CE206A" w:rsidP="00441372">
            <w:pPr>
              <w:spacing w:after="120"/>
              <w:ind w:left="607" w:hanging="607"/>
              <w:rPr>
                <w:b/>
              </w:rPr>
            </w:pPr>
            <w:r w:rsidRPr="00441372">
              <w:rPr>
                <w:b/>
              </w:rPr>
              <w:t>[X]</w:t>
            </w:r>
            <w:r w:rsidRPr="00441372">
              <w:rPr>
                <w:b/>
              </w:rPr>
              <w:tab/>
              <w:t>All trading partners</w:t>
            </w:r>
            <w:r w:rsidRPr="0065690F">
              <w:t xml:space="preserve"> </w:t>
            </w:r>
          </w:p>
          <w:p w14:paraId="2A505285" w14:textId="77777777" w:rsidR="00EA4725" w:rsidRPr="00441372" w:rsidRDefault="00CE206A"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250DFA" w14:paraId="5FD27A81" w14:textId="77777777" w:rsidTr="00F3021D">
        <w:tc>
          <w:tcPr>
            <w:tcW w:w="707" w:type="dxa"/>
            <w:tcBorders>
              <w:top w:val="single" w:sz="6" w:space="0" w:color="auto"/>
              <w:bottom w:val="single" w:sz="6" w:space="0" w:color="auto"/>
            </w:tcBorders>
            <w:shd w:val="clear" w:color="auto" w:fill="auto"/>
          </w:tcPr>
          <w:p w14:paraId="02B10EF9" w14:textId="77777777" w:rsidR="00EA4725" w:rsidRPr="00441372" w:rsidRDefault="00CE206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D9812E3" w14:textId="77777777" w:rsidR="00EA4725" w:rsidRPr="00441372" w:rsidRDefault="00CE206A" w:rsidP="00441372">
            <w:pPr>
              <w:spacing w:before="120" w:after="120"/>
            </w:pPr>
            <w:r w:rsidRPr="00441372">
              <w:rPr>
                <w:b/>
              </w:rPr>
              <w:t>Title of the notified document:</w:t>
            </w:r>
            <w:r w:rsidRPr="0065690F">
              <w:t xml:space="preserve"> Circular on promulgating the List of veterinary drugs authorized for marketing and the List of banned veterinary drugs in Viet Nam</w:t>
            </w:r>
            <w:r w:rsidR="007E510C" w:rsidRPr="00441372">
              <w:t>.</w:t>
            </w:r>
            <w:r w:rsidRPr="00441372">
              <w:rPr>
                <w:b/>
              </w:rPr>
              <w:t xml:space="preserve"> Language(s):</w:t>
            </w:r>
            <w:r w:rsidRPr="0065690F">
              <w:t xml:space="preserve"> English and Vietnamese</w:t>
            </w:r>
            <w:r w:rsidR="007E510C" w:rsidRPr="00441372">
              <w:rPr>
                <w:bCs/>
              </w:rPr>
              <w:t>.</w:t>
            </w:r>
            <w:r w:rsidRPr="00441372">
              <w:t xml:space="preserve"> </w:t>
            </w:r>
            <w:r w:rsidRPr="00441372">
              <w:rPr>
                <w:b/>
              </w:rPr>
              <w:t>Number of pages:</w:t>
            </w:r>
            <w:r w:rsidRPr="0065690F">
              <w:t xml:space="preserve"> 2</w:t>
            </w:r>
          </w:p>
          <w:p w14:paraId="2E1983A8" w14:textId="77777777" w:rsidR="00EA4725" w:rsidRPr="00441372" w:rsidRDefault="00CD5A7D" w:rsidP="006D4EB7">
            <w:hyperlink r:id="rId8" w:tgtFrame="_blank" w:history="1">
              <w:r w:rsidR="00CE206A" w:rsidRPr="00441372">
                <w:rPr>
                  <w:color w:val="0000FF"/>
                  <w:u w:val="single"/>
                </w:rPr>
                <w:t>https://members.wto.org/crnattachments/2024/SPS/VNM/24_05022_00_e.pdf</w:t>
              </w:r>
            </w:hyperlink>
          </w:p>
          <w:p w14:paraId="23DC91CF" w14:textId="77777777" w:rsidR="00EA4725" w:rsidRPr="00441372" w:rsidRDefault="00CD5A7D" w:rsidP="00441372">
            <w:pPr>
              <w:spacing w:after="120"/>
            </w:pPr>
            <w:hyperlink r:id="rId9" w:tgtFrame="_blank" w:history="1">
              <w:r w:rsidR="00CE206A" w:rsidRPr="00441372">
                <w:rPr>
                  <w:color w:val="0000FF"/>
                  <w:u w:val="single"/>
                </w:rPr>
                <w:t>https://members.wto.org/crnattachments/2024/SPS/VNM/24_05022_00_x.pdf</w:t>
              </w:r>
            </w:hyperlink>
          </w:p>
        </w:tc>
      </w:tr>
      <w:tr w:rsidR="00250DFA" w14:paraId="3D72CF7F" w14:textId="77777777" w:rsidTr="00F3021D">
        <w:tc>
          <w:tcPr>
            <w:tcW w:w="707" w:type="dxa"/>
            <w:tcBorders>
              <w:top w:val="single" w:sz="6" w:space="0" w:color="auto"/>
              <w:bottom w:val="single" w:sz="6" w:space="0" w:color="auto"/>
            </w:tcBorders>
            <w:shd w:val="clear" w:color="auto" w:fill="auto"/>
          </w:tcPr>
          <w:p w14:paraId="28B28B92" w14:textId="77777777" w:rsidR="00EA4725" w:rsidRPr="00441372" w:rsidRDefault="00CE206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4A1184F" w14:textId="77777777" w:rsidR="00EA4725" w:rsidRPr="00441372" w:rsidRDefault="00CE206A" w:rsidP="00441372">
            <w:pPr>
              <w:spacing w:before="120" w:after="120"/>
            </w:pPr>
            <w:r w:rsidRPr="00441372">
              <w:rPr>
                <w:b/>
              </w:rPr>
              <w:t>Description of content:</w:t>
            </w:r>
            <w:r w:rsidRPr="0065690F">
              <w:t xml:space="preserve"> Draft Circular promulgates the List of veterinary drugs authorized for marketing and the List of banned veterinary drugs in Viet Nam, which replaces Circular No. 10/2016/TT-BNNPTNT dated 1 June 2016. The amendments are as follows:</w:t>
            </w:r>
          </w:p>
          <w:p w14:paraId="132E785A" w14:textId="77777777" w:rsidR="001A5822" w:rsidRPr="0065690F" w:rsidRDefault="00CE206A" w:rsidP="00441372">
            <w:pPr>
              <w:spacing w:before="120" w:after="120"/>
            </w:pPr>
            <w:r w:rsidRPr="0065690F">
              <w:t>a) Appendix I: updates the List of veterinary drugs authorized for marketing in Viet Nam until now.</w:t>
            </w:r>
          </w:p>
          <w:p w14:paraId="78CBCC84" w14:textId="77777777" w:rsidR="001A5822" w:rsidRPr="0065690F" w:rsidRDefault="00CE206A" w:rsidP="00441372">
            <w:pPr>
              <w:spacing w:before="120" w:after="120"/>
            </w:pPr>
            <w:r w:rsidRPr="0065690F">
              <w:t>b) Appendix II: amends the List of banned veterinary drugs in Viet Nam for aquatic and terrestrial animals:</w:t>
            </w:r>
          </w:p>
          <w:p w14:paraId="3D71CA28" w14:textId="77777777" w:rsidR="001A5822" w:rsidRPr="0065690F" w:rsidRDefault="00CE206A" w:rsidP="006D4EB7">
            <w:pPr>
              <w:spacing w:after="120"/>
              <w:ind w:left="182" w:hanging="182"/>
            </w:pPr>
            <w:r w:rsidRPr="0065690F">
              <w:t>-</w:t>
            </w:r>
            <w:r>
              <w:tab/>
            </w:r>
            <w:r w:rsidRPr="0065690F">
              <w:t>As in the List of banned veterinary drugs in Viet Nam in aquaculture:</w:t>
            </w:r>
          </w:p>
          <w:p w14:paraId="51653114" w14:textId="77777777" w:rsidR="001A5822" w:rsidRPr="0065690F" w:rsidRDefault="00CE206A" w:rsidP="006D4EB7">
            <w:pPr>
              <w:ind w:left="437" w:hanging="284"/>
            </w:pPr>
            <w:r w:rsidRPr="0065690F">
              <w:t>+</w:t>
            </w:r>
            <w:r>
              <w:tab/>
            </w:r>
            <w:r w:rsidRPr="0065690F">
              <w:t>Changes "</w:t>
            </w:r>
            <w:r w:rsidRPr="0065690F">
              <w:rPr>
                <w:i/>
                <w:iCs/>
              </w:rPr>
              <w:t>Nitrofuran (includes Furazolidone)</w:t>
            </w:r>
            <w:r w:rsidRPr="0065690F">
              <w:t>" to "</w:t>
            </w:r>
            <w:r w:rsidRPr="0065690F">
              <w:rPr>
                <w:i/>
                <w:iCs/>
              </w:rPr>
              <w:t>Nitrofuran and its metabolites (Furazolidone, Furaltadone, Nitrofurantoin, Nitrofurazone, Nifursol)</w:t>
            </w:r>
            <w:r w:rsidRPr="0065690F">
              <w:t>"</w:t>
            </w:r>
          </w:p>
          <w:p w14:paraId="3218B039" w14:textId="77777777" w:rsidR="001A5822" w:rsidRPr="0065690F" w:rsidRDefault="00CE206A" w:rsidP="006D4EB7">
            <w:pPr>
              <w:spacing w:after="120"/>
              <w:ind w:left="437" w:hanging="284"/>
            </w:pPr>
            <w:r w:rsidRPr="0065690F">
              <w:t>+</w:t>
            </w:r>
            <w:r>
              <w:tab/>
            </w:r>
            <w:r w:rsidRPr="0065690F">
              <w:t>Adds Leucomalachite Green</w:t>
            </w:r>
            <w:r>
              <w:t>.</w:t>
            </w:r>
          </w:p>
          <w:p w14:paraId="782D3A05" w14:textId="77777777" w:rsidR="001A5822" w:rsidRPr="0065690F" w:rsidRDefault="00CE206A" w:rsidP="006D4EB7">
            <w:pPr>
              <w:spacing w:after="120"/>
              <w:ind w:left="153" w:hanging="153"/>
            </w:pPr>
            <w:r w:rsidRPr="0065690F">
              <w:t>-</w:t>
            </w:r>
            <w:r>
              <w:tab/>
            </w:r>
            <w:r w:rsidRPr="0065690F">
              <w:t>As in the List of banned veterinary drugs in Viet Nam for terrestrial animals:</w:t>
            </w:r>
          </w:p>
          <w:p w14:paraId="7A17BE4F" w14:textId="77777777" w:rsidR="001A5822" w:rsidRPr="0065690F" w:rsidRDefault="00CE206A" w:rsidP="006D4EB7">
            <w:pPr>
              <w:ind w:left="437" w:hanging="284"/>
            </w:pPr>
            <w:r w:rsidRPr="0065690F">
              <w:t>+</w:t>
            </w:r>
            <w:r>
              <w:tab/>
            </w:r>
            <w:r w:rsidRPr="0065690F">
              <w:t>Removes Ciprofloxacin</w:t>
            </w:r>
          </w:p>
          <w:p w14:paraId="7BECDD7F" w14:textId="77777777" w:rsidR="001A5822" w:rsidRPr="0065690F" w:rsidRDefault="00CE206A" w:rsidP="006D4EB7">
            <w:pPr>
              <w:ind w:left="437" w:hanging="284"/>
            </w:pPr>
            <w:r w:rsidRPr="0065690F">
              <w:t>+</w:t>
            </w:r>
            <w:r>
              <w:tab/>
            </w:r>
            <w:r w:rsidRPr="0065690F">
              <w:t>Adds Leucomalachite Green</w:t>
            </w:r>
          </w:p>
          <w:p w14:paraId="48FA5AA1" w14:textId="77777777" w:rsidR="001A5822" w:rsidRPr="0065690F" w:rsidRDefault="00CE206A" w:rsidP="006D4EB7">
            <w:pPr>
              <w:ind w:left="437" w:hanging="284"/>
            </w:pPr>
            <w:r w:rsidRPr="0065690F">
              <w:t>+</w:t>
            </w:r>
            <w:r>
              <w:tab/>
            </w:r>
            <w:r w:rsidRPr="0065690F">
              <w:t>Changes the active substance group "</w:t>
            </w:r>
            <w:r w:rsidRPr="0065690F">
              <w:rPr>
                <w:i/>
                <w:iCs/>
              </w:rPr>
              <w:t>Furazolidon and derivatives of Nitrofuran (Nitrofuran, Furacillin, Nitrofurazon, Furacin, Nitrofurantoin, Furoxon, Orafuran, Furadonin, Furadantin, Furaltadon, Payzone, Furazolin, Nitrofurmethon, Nitrofuridin, Nitrovin)</w:t>
            </w:r>
            <w:r w:rsidRPr="0065690F">
              <w:t>" to "</w:t>
            </w:r>
            <w:r w:rsidRPr="0065690F">
              <w:rPr>
                <w:i/>
                <w:iCs/>
              </w:rPr>
              <w:t>Nitrofuran and its metabolites (Furazolidone, Furaltadone, Nitrofurantoin, Nitrofurazone, Nifursol)</w:t>
            </w:r>
            <w:r w:rsidRPr="0065690F">
              <w:t>"</w:t>
            </w:r>
          </w:p>
          <w:p w14:paraId="4773B851" w14:textId="77777777" w:rsidR="001A5822" w:rsidRPr="0065690F" w:rsidRDefault="00CE206A" w:rsidP="006D4EB7">
            <w:pPr>
              <w:spacing w:after="120"/>
              <w:ind w:left="437" w:hanging="284"/>
            </w:pPr>
            <w:r w:rsidRPr="0065690F">
              <w:t>+ Removes alternative names of Chloramphenicol, Dimetridazole, Metronidazole and Dipterex.</w:t>
            </w:r>
          </w:p>
        </w:tc>
      </w:tr>
      <w:tr w:rsidR="00250DFA" w14:paraId="39206651" w14:textId="77777777" w:rsidTr="00F3021D">
        <w:tc>
          <w:tcPr>
            <w:tcW w:w="707" w:type="dxa"/>
            <w:tcBorders>
              <w:top w:val="single" w:sz="6" w:space="0" w:color="auto"/>
              <w:bottom w:val="single" w:sz="6" w:space="0" w:color="auto"/>
            </w:tcBorders>
            <w:shd w:val="clear" w:color="auto" w:fill="auto"/>
          </w:tcPr>
          <w:p w14:paraId="788F0D54" w14:textId="77777777" w:rsidR="00EA4725" w:rsidRPr="00441372" w:rsidRDefault="00CE206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2FF59AF" w14:textId="77777777" w:rsidR="00EA4725" w:rsidRPr="00441372" w:rsidRDefault="00CE206A" w:rsidP="00441372">
            <w:pPr>
              <w:spacing w:before="120" w:after="120"/>
            </w:pPr>
            <w:r w:rsidRPr="00441372">
              <w:rPr>
                <w:b/>
              </w:rPr>
              <w:t>Objective and rationale: [ ] food safety, [X] animal health, [ ] plant protection, [ ] protect humans from animal/plant pest or disease, [ ] protect territory from other damage from pests.</w:t>
            </w:r>
            <w:r w:rsidRPr="0065690F">
              <w:t xml:space="preserve"> </w:t>
            </w:r>
          </w:p>
        </w:tc>
      </w:tr>
      <w:tr w:rsidR="00250DFA" w14:paraId="51C3430C" w14:textId="77777777" w:rsidTr="00F3021D">
        <w:tc>
          <w:tcPr>
            <w:tcW w:w="707" w:type="dxa"/>
            <w:tcBorders>
              <w:top w:val="single" w:sz="6" w:space="0" w:color="auto"/>
              <w:bottom w:val="single" w:sz="6" w:space="0" w:color="auto"/>
            </w:tcBorders>
            <w:shd w:val="clear" w:color="auto" w:fill="auto"/>
          </w:tcPr>
          <w:p w14:paraId="2B01FFCD" w14:textId="77777777" w:rsidR="00EA4725" w:rsidRPr="00441372" w:rsidRDefault="00CE206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6BF352A" w14:textId="77777777" w:rsidR="00EA4725" w:rsidRPr="00441372" w:rsidRDefault="00CE206A" w:rsidP="00441372">
            <w:pPr>
              <w:spacing w:before="120" w:after="120"/>
            </w:pPr>
            <w:r w:rsidRPr="00441372">
              <w:rPr>
                <w:b/>
              </w:rPr>
              <w:t>Is there a relevant international standard? If so, identify the standard:</w:t>
            </w:r>
          </w:p>
          <w:p w14:paraId="70674FFE" w14:textId="77777777" w:rsidR="00EA4725" w:rsidRPr="00441372" w:rsidRDefault="00CE206A"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4674A4E8" w14:textId="77777777" w:rsidR="00EA4725" w:rsidRPr="00441372" w:rsidRDefault="00CE206A"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3E725D6" w14:textId="77777777" w:rsidR="00EA4725" w:rsidRPr="00441372" w:rsidRDefault="00CE206A"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55A33624" w14:textId="77777777" w:rsidR="00EA4725" w:rsidRPr="00441372" w:rsidRDefault="00CE206A" w:rsidP="00441372">
            <w:pPr>
              <w:spacing w:after="120"/>
              <w:ind w:left="720" w:hanging="720"/>
              <w:rPr>
                <w:b/>
              </w:rPr>
            </w:pPr>
            <w:r w:rsidRPr="00441372">
              <w:rPr>
                <w:b/>
              </w:rPr>
              <w:t>[X]</w:t>
            </w:r>
            <w:r w:rsidRPr="00441372">
              <w:rPr>
                <w:b/>
              </w:rPr>
              <w:tab/>
              <w:t>None</w:t>
            </w:r>
          </w:p>
          <w:p w14:paraId="7160F424" w14:textId="77777777" w:rsidR="00EA4725" w:rsidRPr="00441372" w:rsidRDefault="00CE206A" w:rsidP="00441372">
            <w:pPr>
              <w:spacing w:after="120"/>
              <w:rPr>
                <w:b/>
              </w:rPr>
            </w:pPr>
            <w:r w:rsidRPr="00441372">
              <w:rPr>
                <w:b/>
              </w:rPr>
              <w:t xml:space="preserve">Does this proposed regulation conform to the relevant international standard? </w:t>
            </w:r>
          </w:p>
          <w:p w14:paraId="2F830CF4" w14:textId="77777777" w:rsidR="00EA4725" w:rsidRPr="00441372" w:rsidRDefault="00CE206A" w:rsidP="00441372">
            <w:pPr>
              <w:spacing w:after="120"/>
              <w:rPr>
                <w:b/>
              </w:rPr>
            </w:pPr>
            <w:r w:rsidRPr="00441372">
              <w:rPr>
                <w:b/>
              </w:rPr>
              <w:t>[ ] Yes   [ ] No</w:t>
            </w:r>
          </w:p>
          <w:p w14:paraId="5194BA7E" w14:textId="77777777" w:rsidR="00EA4725" w:rsidRPr="00441372" w:rsidRDefault="00CE206A" w:rsidP="00441372">
            <w:pPr>
              <w:spacing w:after="120"/>
            </w:pPr>
            <w:r w:rsidRPr="00441372">
              <w:rPr>
                <w:b/>
              </w:rPr>
              <w:t>If no, describe, whenever possible, how and why it deviates from the international standard:</w:t>
            </w:r>
            <w:r w:rsidRPr="0065690F">
              <w:t xml:space="preserve"> </w:t>
            </w:r>
          </w:p>
        </w:tc>
      </w:tr>
      <w:tr w:rsidR="00250DFA" w14:paraId="695EC0B0" w14:textId="77777777" w:rsidTr="00F3021D">
        <w:tc>
          <w:tcPr>
            <w:tcW w:w="707" w:type="dxa"/>
            <w:tcBorders>
              <w:top w:val="single" w:sz="6" w:space="0" w:color="auto"/>
              <w:bottom w:val="single" w:sz="6" w:space="0" w:color="auto"/>
            </w:tcBorders>
            <w:shd w:val="clear" w:color="auto" w:fill="auto"/>
          </w:tcPr>
          <w:p w14:paraId="4AF003F1" w14:textId="77777777" w:rsidR="00EA4725" w:rsidRPr="00441372" w:rsidRDefault="00CE206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4D4138F" w14:textId="77777777" w:rsidR="006D4EB7" w:rsidRDefault="00CE206A" w:rsidP="00441372">
            <w:pPr>
              <w:spacing w:before="120"/>
            </w:pPr>
            <w:r w:rsidRPr="00441372">
              <w:rPr>
                <w:b/>
              </w:rPr>
              <w:t>Other relevant documents and language(s) in which these are available:</w:t>
            </w:r>
            <w:r w:rsidRPr="0065690F">
              <w:t xml:space="preserve"> </w:t>
            </w:r>
          </w:p>
          <w:p w14:paraId="06FF3B15" w14:textId="77777777" w:rsidR="00EA4725" w:rsidRPr="00441372" w:rsidRDefault="00CE206A" w:rsidP="00441372">
            <w:pPr>
              <w:spacing w:before="120"/>
            </w:pPr>
            <w:r w:rsidRPr="0065690F">
              <w:t>List of relevant documents: Decree No. 105/2022/NĐ-CP dated 22 December 2022, of the Government regulating the functions, duties, jurisdiction and organizational structure of the Ministry of Agriculture and Rural Development</w:t>
            </w:r>
          </w:p>
          <w:p w14:paraId="088A37ED" w14:textId="77777777" w:rsidR="001A5822" w:rsidRPr="0065690F" w:rsidRDefault="00CE206A" w:rsidP="006D4EB7">
            <w:pPr>
              <w:spacing w:after="120"/>
            </w:pPr>
            <w:r w:rsidRPr="0065690F">
              <w:t>Law on Animal Health dated 19 June 2015.</w:t>
            </w:r>
          </w:p>
          <w:p w14:paraId="3990216A" w14:textId="77777777" w:rsidR="001A5822" w:rsidRPr="0065690F" w:rsidRDefault="00CE206A" w:rsidP="006D4EB7">
            <w:pPr>
              <w:spacing w:after="120"/>
            </w:pPr>
            <w:r w:rsidRPr="0065690F">
              <w:t>Circular No. 10/2016/TT-BNNPTNT dated 1 June 2016 of the Minister of Agriculture and Rural Development promulgating the List of veterinary drugs authorized for marketing and List of banned veterinary drugs in Viet Nam, and announcing HS codes for imported veterinary drugs to Viet Nam.</w:t>
            </w:r>
            <w:r w:rsidRPr="0065690F">
              <w:rPr>
                <w:bCs/>
              </w:rPr>
              <w:t xml:space="preserve"> </w:t>
            </w:r>
          </w:p>
        </w:tc>
      </w:tr>
      <w:tr w:rsidR="00250DFA" w14:paraId="7C71C163" w14:textId="77777777" w:rsidTr="00F3021D">
        <w:tc>
          <w:tcPr>
            <w:tcW w:w="707" w:type="dxa"/>
            <w:tcBorders>
              <w:top w:val="single" w:sz="6" w:space="0" w:color="auto"/>
              <w:bottom w:val="single" w:sz="6" w:space="0" w:color="auto"/>
            </w:tcBorders>
            <w:shd w:val="clear" w:color="auto" w:fill="auto"/>
          </w:tcPr>
          <w:p w14:paraId="73131054" w14:textId="77777777" w:rsidR="00EA4725" w:rsidRPr="00441372" w:rsidRDefault="00CE206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D66520A" w14:textId="77777777" w:rsidR="00EA4725" w:rsidRPr="00441372" w:rsidRDefault="00CE206A" w:rsidP="00441372">
            <w:pPr>
              <w:spacing w:before="120" w:after="120"/>
            </w:pPr>
            <w:r w:rsidRPr="00441372">
              <w:rPr>
                <w:b/>
              </w:rPr>
              <w:t xml:space="preserve">Proposed date of adoption </w:t>
            </w:r>
            <w:r w:rsidRPr="00441372">
              <w:rPr>
                <w:b/>
                <w:i/>
              </w:rPr>
              <w:t>(dd/mm/yy)</w:t>
            </w:r>
            <w:r w:rsidRPr="00441372">
              <w:rPr>
                <w:b/>
              </w:rPr>
              <w:t>:</w:t>
            </w:r>
            <w:r w:rsidRPr="0065690F">
              <w:t xml:space="preserve"> 5 October 2024</w:t>
            </w:r>
          </w:p>
          <w:p w14:paraId="1966164A" w14:textId="77777777" w:rsidR="00EA4725" w:rsidRPr="00441372" w:rsidRDefault="00CE206A" w:rsidP="00441372">
            <w:pPr>
              <w:spacing w:after="120"/>
            </w:pPr>
            <w:r w:rsidRPr="00441372">
              <w:rPr>
                <w:b/>
              </w:rPr>
              <w:t xml:space="preserve">Proposed date of publication </w:t>
            </w:r>
            <w:r w:rsidRPr="00441372">
              <w:rPr>
                <w:b/>
                <w:i/>
              </w:rPr>
              <w:t>(dd/mm/yy)</w:t>
            </w:r>
            <w:r w:rsidRPr="00441372">
              <w:rPr>
                <w:b/>
              </w:rPr>
              <w:t>:</w:t>
            </w:r>
            <w:r w:rsidRPr="0065690F">
              <w:t xml:space="preserve"> 5 October 2024</w:t>
            </w:r>
          </w:p>
        </w:tc>
      </w:tr>
      <w:tr w:rsidR="00250DFA" w14:paraId="602E1261" w14:textId="77777777" w:rsidTr="00F3021D">
        <w:tc>
          <w:tcPr>
            <w:tcW w:w="707" w:type="dxa"/>
            <w:tcBorders>
              <w:top w:val="single" w:sz="6" w:space="0" w:color="auto"/>
              <w:bottom w:val="single" w:sz="6" w:space="0" w:color="auto"/>
            </w:tcBorders>
            <w:shd w:val="clear" w:color="auto" w:fill="auto"/>
          </w:tcPr>
          <w:p w14:paraId="3314EF1F" w14:textId="77777777" w:rsidR="00EA4725" w:rsidRPr="00441372" w:rsidRDefault="00CE206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526515A" w14:textId="77777777" w:rsidR="00EA4725" w:rsidRPr="00441372" w:rsidRDefault="00CE206A"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Effective 45 days from the date of issuance.</w:t>
            </w:r>
          </w:p>
          <w:p w14:paraId="6A0BC268" w14:textId="77777777" w:rsidR="00EA4725" w:rsidRPr="00441372" w:rsidRDefault="00CE206A" w:rsidP="00441372">
            <w:pPr>
              <w:spacing w:after="120"/>
              <w:ind w:left="607" w:hanging="607"/>
              <w:rPr>
                <w:b/>
              </w:rPr>
            </w:pPr>
            <w:r w:rsidRPr="00441372">
              <w:rPr>
                <w:b/>
              </w:rPr>
              <w:t>[ ]</w:t>
            </w:r>
            <w:r w:rsidRPr="00441372">
              <w:rPr>
                <w:b/>
              </w:rPr>
              <w:tab/>
              <w:t>Trade facilitating measure</w:t>
            </w:r>
            <w:r w:rsidRPr="0065690F">
              <w:t xml:space="preserve"> </w:t>
            </w:r>
          </w:p>
        </w:tc>
      </w:tr>
      <w:tr w:rsidR="00250DFA" w14:paraId="4F4AD846" w14:textId="77777777" w:rsidTr="00F3021D">
        <w:tc>
          <w:tcPr>
            <w:tcW w:w="707" w:type="dxa"/>
            <w:tcBorders>
              <w:top w:val="single" w:sz="6" w:space="0" w:color="auto"/>
              <w:bottom w:val="single" w:sz="6" w:space="0" w:color="auto"/>
            </w:tcBorders>
            <w:shd w:val="clear" w:color="auto" w:fill="auto"/>
          </w:tcPr>
          <w:p w14:paraId="62840414" w14:textId="77777777" w:rsidR="00EA4725" w:rsidRPr="00441372" w:rsidRDefault="00CE206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D9D623B" w14:textId="77777777" w:rsidR="00EA4725" w:rsidRPr="00441372" w:rsidRDefault="00CE206A"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5 October 2024</w:t>
            </w:r>
          </w:p>
          <w:p w14:paraId="19CE7203" w14:textId="77777777" w:rsidR="00EA4725" w:rsidRPr="00441372" w:rsidRDefault="00CE206A"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1FF8AB3E" w14:textId="77777777" w:rsidR="001A5822" w:rsidRPr="0065690F" w:rsidRDefault="00CE206A" w:rsidP="00441372">
            <w:r w:rsidRPr="0065690F">
              <w:t>Viet</w:t>
            </w:r>
            <w:r>
              <w:t xml:space="preserve"> Na</w:t>
            </w:r>
            <w:r w:rsidRPr="0065690F">
              <w:t>m SPS Notification Authority and Enquiry Point</w:t>
            </w:r>
          </w:p>
          <w:p w14:paraId="21CE2E4F" w14:textId="77777777" w:rsidR="001A5822" w:rsidRPr="0065690F" w:rsidRDefault="00CE206A" w:rsidP="00441372">
            <w:r w:rsidRPr="0065690F">
              <w:t>Block A3, No.10 Nguyen Cong Hoan Street, Hanoi, Viet Nam</w:t>
            </w:r>
          </w:p>
          <w:p w14:paraId="7DD35CCB" w14:textId="77777777" w:rsidR="001A5822" w:rsidRPr="0065690F" w:rsidRDefault="00CE206A" w:rsidP="00441372">
            <w:r w:rsidRPr="0065690F">
              <w:t>Tel: +(84 4) 3734 4764</w:t>
            </w:r>
          </w:p>
          <w:p w14:paraId="309BDE9E" w14:textId="77777777" w:rsidR="001A5822" w:rsidRPr="0065690F" w:rsidRDefault="00CE206A" w:rsidP="00441372">
            <w:r w:rsidRPr="0065690F">
              <w:t>Fax: + (84 4) 3734 4764</w:t>
            </w:r>
          </w:p>
          <w:p w14:paraId="66B82B70" w14:textId="77777777" w:rsidR="001A5822" w:rsidRPr="0065690F" w:rsidRDefault="00CE206A" w:rsidP="00441372">
            <w:r w:rsidRPr="0065690F">
              <w:t xml:space="preserve">E-mail: </w:t>
            </w:r>
            <w:hyperlink r:id="rId10" w:history="1">
              <w:r w:rsidRPr="0065690F">
                <w:rPr>
                  <w:color w:val="0000FF"/>
                  <w:u w:val="single"/>
                </w:rPr>
                <w:t>spsvietnam@mard.gov.vn</w:t>
              </w:r>
            </w:hyperlink>
          </w:p>
          <w:p w14:paraId="426751F0" w14:textId="77777777" w:rsidR="001A5822" w:rsidRPr="0065690F" w:rsidRDefault="00CE206A" w:rsidP="00441372">
            <w:r w:rsidRPr="0065690F">
              <w:t xml:space="preserve">Website: </w:t>
            </w:r>
            <w:hyperlink r:id="rId11" w:history="1">
              <w:r w:rsidRPr="0065690F">
                <w:rPr>
                  <w:color w:val="0000FF"/>
                  <w:u w:val="single"/>
                </w:rPr>
                <w:t>http://www.spsvietnam.gov.vn</w:t>
              </w:r>
            </w:hyperlink>
          </w:p>
          <w:p w14:paraId="10BF2D65" w14:textId="77777777" w:rsidR="001A5822" w:rsidRPr="0065690F" w:rsidRDefault="00CE206A" w:rsidP="00441372">
            <w:r w:rsidRPr="0065690F">
              <w:t>or</w:t>
            </w:r>
          </w:p>
          <w:p w14:paraId="113D40EE" w14:textId="77777777" w:rsidR="001A5822" w:rsidRPr="0065690F" w:rsidRDefault="00CE206A" w:rsidP="00441372">
            <w:r w:rsidRPr="0065690F">
              <w:t>Veterinary Drug and Vaccine Management Division, Department of Animal Health of Viet</w:t>
            </w:r>
            <w:r>
              <w:t> </w:t>
            </w:r>
            <w:r w:rsidRPr="0065690F">
              <w:t>Nam</w:t>
            </w:r>
          </w:p>
          <w:p w14:paraId="75F097A4" w14:textId="77777777" w:rsidR="001A5822" w:rsidRPr="0065690F" w:rsidRDefault="00CE206A" w:rsidP="00441372">
            <w:r w:rsidRPr="0065690F">
              <w:t>No 15/78, Giai Phong road, Phuong Mai ward, Dong Da district, Hanoi, Viet Nam</w:t>
            </w:r>
          </w:p>
          <w:p w14:paraId="29F65CB9" w14:textId="77777777" w:rsidR="001A5822" w:rsidRPr="0065690F" w:rsidRDefault="00CE206A" w:rsidP="00441372">
            <w:r w:rsidRPr="0065690F">
              <w:t>Tel: (84 24) 3 869 6788</w:t>
            </w:r>
          </w:p>
          <w:p w14:paraId="6B4FFFA5" w14:textId="77777777" w:rsidR="001A5822" w:rsidRPr="0065690F" w:rsidRDefault="00CE206A" w:rsidP="00441372">
            <w:r w:rsidRPr="0065690F">
              <w:t>Fax: (84 24) 3 869 1311</w:t>
            </w:r>
          </w:p>
          <w:p w14:paraId="770F3FFE" w14:textId="77777777" w:rsidR="001A5822" w:rsidRPr="0065690F" w:rsidRDefault="00CE206A" w:rsidP="00441372">
            <w:r w:rsidRPr="0065690F">
              <w:t xml:space="preserve">Email: </w:t>
            </w:r>
            <w:hyperlink r:id="rId12" w:history="1">
              <w:r w:rsidRPr="0065690F">
                <w:rPr>
                  <w:color w:val="0000FF"/>
                  <w:u w:val="single"/>
                </w:rPr>
                <w:t>quanlythuoc@gmail.com</w:t>
              </w:r>
            </w:hyperlink>
          </w:p>
          <w:p w14:paraId="1F16F893" w14:textId="77777777" w:rsidR="001A5822" w:rsidRPr="0065690F" w:rsidRDefault="00CE206A" w:rsidP="00441372">
            <w:pPr>
              <w:spacing w:after="120"/>
            </w:pPr>
            <w:r w:rsidRPr="0065690F">
              <w:t>Website: www.cucthuy.gov.vn</w:t>
            </w:r>
          </w:p>
        </w:tc>
      </w:tr>
      <w:tr w:rsidR="00250DFA" w14:paraId="391F91F5" w14:textId="77777777" w:rsidTr="00F3021D">
        <w:tc>
          <w:tcPr>
            <w:tcW w:w="707" w:type="dxa"/>
            <w:tcBorders>
              <w:top w:val="single" w:sz="6" w:space="0" w:color="auto"/>
            </w:tcBorders>
            <w:shd w:val="clear" w:color="auto" w:fill="auto"/>
          </w:tcPr>
          <w:p w14:paraId="0557CA1A" w14:textId="77777777" w:rsidR="00EA4725" w:rsidRPr="00441372" w:rsidRDefault="00CE206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3F104AA" w14:textId="77777777" w:rsidR="00EA4725" w:rsidRPr="00441372" w:rsidRDefault="00CE206A"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204CB099" w14:textId="77777777" w:rsidR="00EA4725" w:rsidRPr="0065690F" w:rsidRDefault="00CD5A7D" w:rsidP="00F3021D">
            <w:pPr>
              <w:keepNext/>
              <w:keepLines/>
              <w:spacing w:after="120"/>
              <w:rPr>
                <w:bCs/>
              </w:rPr>
            </w:pPr>
            <w:hyperlink r:id="rId13" w:history="1">
              <w:r w:rsidR="00CE206A" w:rsidRPr="0065690F">
                <w:rPr>
                  <w:bCs/>
                  <w:color w:val="0000FF"/>
                  <w:u w:val="single"/>
                </w:rPr>
                <w:t>http://www.spsvietnam.gov.vn/en/notification-of-viet-nam</w:t>
              </w:r>
            </w:hyperlink>
          </w:p>
        </w:tc>
      </w:tr>
    </w:tbl>
    <w:p w14:paraId="0B2F3C93" w14:textId="77777777" w:rsidR="007141CF" w:rsidRPr="00441372" w:rsidRDefault="007141CF" w:rsidP="00441372"/>
    <w:sectPr w:rsidR="007141CF" w:rsidRPr="00441372" w:rsidSect="003953E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CFB7" w14:textId="77777777" w:rsidR="00CE206A" w:rsidRDefault="00CE206A">
      <w:r>
        <w:separator/>
      </w:r>
    </w:p>
  </w:endnote>
  <w:endnote w:type="continuationSeparator" w:id="0">
    <w:p w14:paraId="5CDBA6B4" w14:textId="77777777" w:rsidR="00CE206A" w:rsidRDefault="00CE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6B64" w14:textId="77777777" w:rsidR="00EA4725" w:rsidRPr="003953ED" w:rsidRDefault="00CE206A" w:rsidP="003953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F298" w14:textId="77777777" w:rsidR="00EA4725" w:rsidRPr="003953ED" w:rsidRDefault="00CE206A" w:rsidP="003953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6ED8" w14:textId="77777777" w:rsidR="00C863EB" w:rsidRPr="00441372" w:rsidRDefault="00CE206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8B54" w14:textId="77777777" w:rsidR="00CE206A" w:rsidRDefault="00CE206A">
      <w:r>
        <w:separator/>
      </w:r>
    </w:p>
  </w:footnote>
  <w:footnote w:type="continuationSeparator" w:id="0">
    <w:p w14:paraId="3A1966C5" w14:textId="77777777" w:rsidR="00CE206A" w:rsidRDefault="00CE2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C753" w14:textId="77777777" w:rsidR="003953ED" w:rsidRPr="003953ED" w:rsidRDefault="00CE206A" w:rsidP="003953ED">
    <w:pPr>
      <w:pStyle w:val="Header"/>
      <w:pBdr>
        <w:bottom w:val="single" w:sz="4" w:space="1" w:color="auto"/>
      </w:pBdr>
      <w:tabs>
        <w:tab w:val="clear" w:pos="4513"/>
        <w:tab w:val="clear" w:pos="9027"/>
      </w:tabs>
      <w:jc w:val="center"/>
    </w:pPr>
    <w:r w:rsidRPr="003953ED">
      <w:t>G/SPS/N/VNM/163</w:t>
    </w:r>
  </w:p>
  <w:p w14:paraId="1081A52E" w14:textId="77777777" w:rsidR="003953ED" w:rsidRPr="003953ED" w:rsidRDefault="003953ED" w:rsidP="003953ED">
    <w:pPr>
      <w:pStyle w:val="Header"/>
      <w:pBdr>
        <w:bottom w:val="single" w:sz="4" w:space="1" w:color="auto"/>
      </w:pBdr>
      <w:tabs>
        <w:tab w:val="clear" w:pos="4513"/>
        <w:tab w:val="clear" w:pos="9027"/>
      </w:tabs>
      <w:jc w:val="center"/>
    </w:pPr>
  </w:p>
  <w:p w14:paraId="58AA8A02" w14:textId="77777777" w:rsidR="003953ED" w:rsidRPr="003953ED" w:rsidRDefault="00CE206A" w:rsidP="003953ED">
    <w:pPr>
      <w:pStyle w:val="Header"/>
      <w:pBdr>
        <w:bottom w:val="single" w:sz="4" w:space="1" w:color="auto"/>
      </w:pBdr>
      <w:tabs>
        <w:tab w:val="clear" w:pos="4513"/>
        <w:tab w:val="clear" w:pos="9027"/>
      </w:tabs>
      <w:jc w:val="center"/>
    </w:pPr>
    <w:r w:rsidRPr="003953ED">
      <w:t xml:space="preserve">- </w:t>
    </w:r>
    <w:r w:rsidRPr="003953ED">
      <w:fldChar w:fldCharType="begin"/>
    </w:r>
    <w:r w:rsidRPr="003953ED">
      <w:instrText xml:space="preserve"> PAGE </w:instrText>
    </w:r>
    <w:r w:rsidRPr="003953ED">
      <w:fldChar w:fldCharType="separate"/>
    </w:r>
    <w:r w:rsidRPr="003953ED">
      <w:rPr>
        <w:noProof/>
      </w:rPr>
      <w:t>2</w:t>
    </w:r>
    <w:r w:rsidRPr="003953ED">
      <w:fldChar w:fldCharType="end"/>
    </w:r>
    <w:r w:rsidRPr="003953ED">
      <w:t xml:space="preserve"> -</w:t>
    </w:r>
  </w:p>
  <w:p w14:paraId="217D66B0" w14:textId="77777777" w:rsidR="00EA4725" w:rsidRPr="003953ED" w:rsidRDefault="00EA4725" w:rsidP="003953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DBC5" w14:textId="77777777" w:rsidR="003953ED" w:rsidRPr="003953ED" w:rsidRDefault="00CE206A" w:rsidP="003953ED">
    <w:pPr>
      <w:pStyle w:val="Header"/>
      <w:pBdr>
        <w:bottom w:val="single" w:sz="4" w:space="1" w:color="auto"/>
      </w:pBdr>
      <w:tabs>
        <w:tab w:val="clear" w:pos="4513"/>
        <w:tab w:val="clear" w:pos="9027"/>
      </w:tabs>
      <w:jc w:val="center"/>
    </w:pPr>
    <w:r w:rsidRPr="003953ED">
      <w:t>G/SPS/N/VNM/163</w:t>
    </w:r>
  </w:p>
  <w:p w14:paraId="27A9DFF2" w14:textId="77777777" w:rsidR="003953ED" w:rsidRPr="003953ED" w:rsidRDefault="003953ED" w:rsidP="003953ED">
    <w:pPr>
      <w:pStyle w:val="Header"/>
      <w:pBdr>
        <w:bottom w:val="single" w:sz="4" w:space="1" w:color="auto"/>
      </w:pBdr>
      <w:tabs>
        <w:tab w:val="clear" w:pos="4513"/>
        <w:tab w:val="clear" w:pos="9027"/>
      </w:tabs>
      <w:jc w:val="center"/>
    </w:pPr>
  </w:p>
  <w:p w14:paraId="3B01166A" w14:textId="77777777" w:rsidR="003953ED" w:rsidRPr="003953ED" w:rsidRDefault="00CE206A" w:rsidP="003953ED">
    <w:pPr>
      <w:pStyle w:val="Header"/>
      <w:pBdr>
        <w:bottom w:val="single" w:sz="4" w:space="1" w:color="auto"/>
      </w:pBdr>
      <w:tabs>
        <w:tab w:val="clear" w:pos="4513"/>
        <w:tab w:val="clear" w:pos="9027"/>
      </w:tabs>
      <w:jc w:val="center"/>
    </w:pPr>
    <w:r w:rsidRPr="003953ED">
      <w:t xml:space="preserve">- </w:t>
    </w:r>
    <w:r w:rsidRPr="003953ED">
      <w:fldChar w:fldCharType="begin"/>
    </w:r>
    <w:r w:rsidRPr="003953ED">
      <w:instrText xml:space="preserve"> PAGE </w:instrText>
    </w:r>
    <w:r w:rsidRPr="003953ED">
      <w:fldChar w:fldCharType="separate"/>
    </w:r>
    <w:r w:rsidRPr="003953ED">
      <w:rPr>
        <w:noProof/>
      </w:rPr>
      <w:t>3</w:t>
    </w:r>
    <w:r w:rsidRPr="003953ED">
      <w:fldChar w:fldCharType="end"/>
    </w:r>
    <w:r w:rsidRPr="003953ED">
      <w:t xml:space="preserve"> -</w:t>
    </w:r>
  </w:p>
  <w:p w14:paraId="33C5AFA2" w14:textId="77777777" w:rsidR="00EA4725" w:rsidRPr="003953ED" w:rsidRDefault="00EA4725" w:rsidP="003953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0DFA" w14:paraId="46ACB14F" w14:textId="77777777" w:rsidTr="00EE3CAF">
      <w:trPr>
        <w:trHeight w:val="240"/>
        <w:jc w:val="center"/>
      </w:trPr>
      <w:tc>
        <w:tcPr>
          <w:tcW w:w="3794" w:type="dxa"/>
          <w:shd w:val="clear" w:color="auto" w:fill="FFFFFF"/>
          <w:tcMar>
            <w:left w:w="108" w:type="dxa"/>
            <w:right w:w="108" w:type="dxa"/>
          </w:tcMar>
          <w:vAlign w:val="center"/>
        </w:tcPr>
        <w:p w14:paraId="5D3034D9"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D6855B5" w14:textId="77777777" w:rsidR="00ED54E0" w:rsidRPr="00EA4725" w:rsidRDefault="00CE206A" w:rsidP="00422B6F">
          <w:pPr>
            <w:jc w:val="right"/>
            <w:rPr>
              <w:b/>
              <w:color w:val="FF0000"/>
              <w:szCs w:val="16"/>
            </w:rPr>
          </w:pPr>
          <w:r>
            <w:rPr>
              <w:b/>
              <w:color w:val="FF0000"/>
              <w:szCs w:val="16"/>
            </w:rPr>
            <w:t xml:space="preserve"> </w:t>
          </w:r>
        </w:p>
      </w:tc>
    </w:tr>
    <w:bookmarkEnd w:id="0"/>
    <w:tr w:rsidR="00250DFA" w14:paraId="745BA0D7" w14:textId="77777777" w:rsidTr="00EE3CAF">
      <w:trPr>
        <w:trHeight w:val="213"/>
        <w:jc w:val="center"/>
      </w:trPr>
      <w:tc>
        <w:tcPr>
          <w:tcW w:w="3794" w:type="dxa"/>
          <w:vMerge w:val="restart"/>
          <w:shd w:val="clear" w:color="auto" w:fill="FFFFFF"/>
          <w:tcMar>
            <w:left w:w="0" w:type="dxa"/>
            <w:right w:w="0" w:type="dxa"/>
          </w:tcMar>
        </w:tcPr>
        <w:p w14:paraId="6A1AF226" w14:textId="77777777" w:rsidR="00ED54E0" w:rsidRPr="00EA4725" w:rsidRDefault="00CE206A" w:rsidP="00422B6F">
          <w:pPr>
            <w:jc w:val="left"/>
          </w:pPr>
          <w:r>
            <w:rPr>
              <w:noProof/>
              <w:lang w:eastAsia="en-GB"/>
            </w:rPr>
            <w:drawing>
              <wp:inline distT="0" distB="0" distL="0" distR="0" wp14:anchorId="3FB73D05" wp14:editId="73ACB1D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971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C87C77" w14:textId="77777777" w:rsidR="00ED54E0" w:rsidRPr="00EA4725" w:rsidRDefault="00ED54E0" w:rsidP="00422B6F">
          <w:pPr>
            <w:jc w:val="right"/>
            <w:rPr>
              <w:b/>
              <w:szCs w:val="16"/>
            </w:rPr>
          </w:pPr>
        </w:p>
      </w:tc>
    </w:tr>
    <w:tr w:rsidR="00250DFA" w14:paraId="4B9E4C0F" w14:textId="77777777" w:rsidTr="00EE3CAF">
      <w:trPr>
        <w:trHeight w:val="868"/>
        <w:jc w:val="center"/>
      </w:trPr>
      <w:tc>
        <w:tcPr>
          <w:tcW w:w="3794" w:type="dxa"/>
          <w:vMerge/>
          <w:shd w:val="clear" w:color="auto" w:fill="FFFFFF"/>
          <w:tcMar>
            <w:left w:w="108" w:type="dxa"/>
            <w:right w:w="108" w:type="dxa"/>
          </w:tcMar>
        </w:tcPr>
        <w:p w14:paraId="7A36607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31FF247" w14:textId="77777777" w:rsidR="003953ED" w:rsidRDefault="00CE206A" w:rsidP="00656ABC">
          <w:pPr>
            <w:jc w:val="right"/>
            <w:rPr>
              <w:b/>
              <w:szCs w:val="16"/>
            </w:rPr>
          </w:pPr>
          <w:bookmarkStart w:id="1" w:name="bmkSymbols"/>
          <w:r>
            <w:rPr>
              <w:b/>
              <w:szCs w:val="16"/>
            </w:rPr>
            <w:t>G/SPS/N/VNM/163</w:t>
          </w:r>
          <w:bookmarkEnd w:id="1"/>
        </w:p>
      </w:tc>
    </w:tr>
    <w:tr w:rsidR="00250DFA" w14:paraId="560E8725" w14:textId="77777777" w:rsidTr="00EE3CAF">
      <w:trPr>
        <w:trHeight w:val="240"/>
        <w:jc w:val="center"/>
      </w:trPr>
      <w:tc>
        <w:tcPr>
          <w:tcW w:w="3794" w:type="dxa"/>
          <w:vMerge/>
          <w:shd w:val="clear" w:color="auto" w:fill="FFFFFF"/>
          <w:tcMar>
            <w:left w:w="108" w:type="dxa"/>
            <w:right w:w="108" w:type="dxa"/>
          </w:tcMar>
          <w:vAlign w:val="center"/>
        </w:tcPr>
        <w:p w14:paraId="12D8B31E" w14:textId="77777777" w:rsidR="00ED54E0" w:rsidRPr="00EA4725" w:rsidRDefault="00ED54E0" w:rsidP="00422B6F"/>
      </w:tc>
      <w:tc>
        <w:tcPr>
          <w:tcW w:w="5448" w:type="dxa"/>
          <w:gridSpan w:val="2"/>
          <w:shd w:val="clear" w:color="auto" w:fill="FFFFFF"/>
          <w:tcMar>
            <w:left w:w="108" w:type="dxa"/>
            <w:right w:w="108" w:type="dxa"/>
          </w:tcMar>
          <w:vAlign w:val="center"/>
        </w:tcPr>
        <w:p w14:paraId="1E5C4D4F" w14:textId="77777777" w:rsidR="00ED54E0" w:rsidRPr="00EA4725" w:rsidRDefault="00CE206A" w:rsidP="00422B6F">
          <w:pPr>
            <w:jc w:val="right"/>
            <w:rPr>
              <w:szCs w:val="16"/>
            </w:rPr>
          </w:pPr>
          <w:bookmarkStart w:id="2" w:name="spsDateDistribution"/>
          <w:bookmarkStart w:id="3" w:name="bmkDate"/>
          <w:bookmarkEnd w:id="2"/>
          <w:r w:rsidRPr="00EA4725">
            <w:rPr>
              <w:szCs w:val="16"/>
            </w:rPr>
            <w:t>6 August 2024</w:t>
          </w:r>
          <w:bookmarkEnd w:id="3"/>
        </w:p>
      </w:tc>
    </w:tr>
    <w:tr w:rsidR="00250DFA" w14:paraId="43D48E3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63802B" w14:textId="507539D1" w:rsidR="00ED54E0" w:rsidRPr="00EA4725" w:rsidRDefault="00CE206A" w:rsidP="00422B6F">
          <w:pPr>
            <w:jc w:val="left"/>
            <w:rPr>
              <w:b/>
            </w:rPr>
          </w:pPr>
          <w:bookmarkStart w:id="4" w:name="bmkSerial"/>
          <w:r w:rsidRPr="00441372">
            <w:rPr>
              <w:color w:val="FF0000"/>
              <w:szCs w:val="16"/>
            </w:rPr>
            <w:t>(</w:t>
          </w:r>
          <w:bookmarkStart w:id="5" w:name="spsSerialNumber"/>
          <w:bookmarkEnd w:id="5"/>
          <w:r w:rsidR="00680C3E">
            <w:rPr>
              <w:color w:val="FF0000"/>
              <w:szCs w:val="16"/>
            </w:rPr>
            <w:t>24-</w:t>
          </w:r>
          <w:r w:rsidR="00CD5A7D">
            <w:rPr>
              <w:color w:val="FF0000"/>
              <w:szCs w:val="16"/>
            </w:rPr>
            <w:t>5555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238B06A" w14:textId="77777777" w:rsidR="00ED54E0" w:rsidRPr="00EA4725" w:rsidRDefault="00CE206A"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250DFA" w14:paraId="5B7F2FD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6117FE" w14:textId="77777777" w:rsidR="00ED54E0" w:rsidRPr="00EA4725" w:rsidRDefault="00CE206A"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3E24BB5" w14:textId="77777777" w:rsidR="00ED54E0" w:rsidRPr="00441372" w:rsidRDefault="00CE206A" w:rsidP="00EC687E">
          <w:pPr>
            <w:jc w:val="right"/>
            <w:rPr>
              <w:bCs/>
              <w:szCs w:val="18"/>
            </w:rPr>
          </w:pPr>
          <w:bookmarkStart w:id="8" w:name="bmkLanguage"/>
          <w:r>
            <w:rPr>
              <w:bCs/>
              <w:szCs w:val="18"/>
            </w:rPr>
            <w:t>Original: English</w:t>
          </w:r>
          <w:bookmarkEnd w:id="8"/>
        </w:p>
      </w:tc>
    </w:tr>
  </w:tbl>
  <w:p w14:paraId="395AA00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7A8442">
      <w:start w:val="1"/>
      <w:numFmt w:val="decimal"/>
      <w:pStyle w:val="SummaryText"/>
      <w:lvlText w:val="%1."/>
      <w:lvlJc w:val="left"/>
      <w:pPr>
        <w:ind w:left="360" w:hanging="360"/>
      </w:pPr>
    </w:lvl>
    <w:lvl w:ilvl="1" w:tplc="514E6E7C" w:tentative="1">
      <w:start w:val="1"/>
      <w:numFmt w:val="lowerLetter"/>
      <w:lvlText w:val="%2."/>
      <w:lvlJc w:val="left"/>
      <w:pPr>
        <w:ind w:left="1080" w:hanging="360"/>
      </w:pPr>
    </w:lvl>
    <w:lvl w:ilvl="2" w:tplc="FFA4DADA" w:tentative="1">
      <w:start w:val="1"/>
      <w:numFmt w:val="lowerRoman"/>
      <w:lvlText w:val="%3."/>
      <w:lvlJc w:val="right"/>
      <w:pPr>
        <w:ind w:left="1800" w:hanging="180"/>
      </w:pPr>
    </w:lvl>
    <w:lvl w:ilvl="3" w:tplc="91B68210" w:tentative="1">
      <w:start w:val="1"/>
      <w:numFmt w:val="decimal"/>
      <w:lvlText w:val="%4."/>
      <w:lvlJc w:val="left"/>
      <w:pPr>
        <w:ind w:left="2520" w:hanging="360"/>
      </w:pPr>
    </w:lvl>
    <w:lvl w:ilvl="4" w:tplc="12161E8C" w:tentative="1">
      <w:start w:val="1"/>
      <w:numFmt w:val="lowerLetter"/>
      <w:lvlText w:val="%5."/>
      <w:lvlJc w:val="left"/>
      <w:pPr>
        <w:ind w:left="3240" w:hanging="360"/>
      </w:pPr>
    </w:lvl>
    <w:lvl w:ilvl="5" w:tplc="26D4D8D6" w:tentative="1">
      <w:start w:val="1"/>
      <w:numFmt w:val="lowerRoman"/>
      <w:lvlText w:val="%6."/>
      <w:lvlJc w:val="right"/>
      <w:pPr>
        <w:ind w:left="3960" w:hanging="180"/>
      </w:pPr>
    </w:lvl>
    <w:lvl w:ilvl="6" w:tplc="17207F00" w:tentative="1">
      <w:start w:val="1"/>
      <w:numFmt w:val="decimal"/>
      <w:lvlText w:val="%7."/>
      <w:lvlJc w:val="left"/>
      <w:pPr>
        <w:ind w:left="4680" w:hanging="360"/>
      </w:pPr>
    </w:lvl>
    <w:lvl w:ilvl="7" w:tplc="B12469E4" w:tentative="1">
      <w:start w:val="1"/>
      <w:numFmt w:val="lowerLetter"/>
      <w:lvlText w:val="%8."/>
      <w:lvlJc w:val="left"/>
      <w:pPr>
        <w:ind w:left="5400" w:hanging="360"/>
      </w:pPr>
    </w:lvl>
    <w:lvl w:ilvl="8" w:tplc="D8ACFEC2" w:tentative="1">
      <w:start w:val="1"/>
      <w:numFmt w:val="lowerRoman"/>
      <w:lvlText w:val="%9."/>
      <w:lvlJc w:val="right"/>
      <w:pPr>
        <w:ind w:left="6120" w:hanging="180"/>
      </w:pPr>
    </w:lvl>
  </w:abstractNum>
  <w:num w:numId="1" w16cid:durableId="596795969">
    <w:abstractNumId w:val="9"/>
  </w:num>
  <w:num w:numId="2" w16cid:durableId="60954563">
    <w:abstractNumId w:val="7"/>
  </w:num>
  <w:num w:numId="3" w16cid:durableId="1560051372">
    <w:abstractNumId w:val="6"/>
  </w:num>
  <w:num w:numId="4" w16cid:durableId="1697651942">
    <w:abstractNumId w:val="5"/>
  </w:num>
  <w:num w:numId="5" w16cid:durableId="1965768403">
    <w:abstractNumId w:val="4"/>
  </w:num>
  <w:num w:numId="6" w16cid:durableId="1379285606">
    <w:abstractNumId w:val="12"/>
  </w:num>
  <w:num w:numId="7" w16cid:durableId="448545564">
    <w:abstractNumId w:val="11"/>
  </w:num>
  <w:num w:numId="8" w16cid:durableId="2097286127">
    <w:abstractNumId w:val="10"/>
  </w:num>
  <w:num w:numId="9" w16cid:durableId="1587762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906928">
    <w:abstractNumId w:val="13"/>
  </w:num>
  <w:num w:numId="11" w16cid:durableId="441535106">
    <w:abstractNumId w:val="8"/>
  </w:num>
  <w:num w:numId="12" w16cid:durableId="1072460224">
    <w:abstractNumId w:val="3"/>
  </w:num>
  <w:num w:numId="13" w16cid:durableId="231816466">
    <w:abstractNumId w:val="2"/>
  </w:num>
  <w:num w:numId="14" w16cid:durableId="393085463">
    <w:abstractNumId w:val="1"/>
  </w:num>
  <w:num w:numId="15" w16cid:durableId="45903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5822"/>
    <w:rsid w:val="001E291F"/>
    <w:rsid w:val="001E596A"/>
    <w:rsid w:val="001F0374"/>
    <w:rsid w:val="00233408"/>
    <w:rsid w:val="00250DFA"/>
    <w:rsid w:val="0027067B"/>
    <w:rsid w:val="00272C98"/>
    <w:rsid w:val="002A67C2"/>
    <w:rsid w:val="002C2634"/>
    <w:rsid w:val="00334D8B"/>
    <w:rsid w:val="0035602E"/>
    <w:rsid w:val="003572B4"/>
    <w:rsid w:val="003817C7"/>
    <w:rsid w:val="00395125"/>
    <w:rsid w:val="003953ED"/>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0C3E"/>
    <w:rsid w:val="006B4BC2"/>
    <w:rsid w:val="006D4EB7"/>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5A7D"/>
    <w:rsid w:val="00CD7D97"/>
    <w:rsid w:val="00CE206A"/>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D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VNM/24_05022_00_e.pdf" TargetMode="External"/><Relationship Id="rId13" Type="http://schemas.openxmlformats.org/officeDocument/2006/relationships/hyperlink" Target="http://www.spsvietnam.gov.vn/en/notification-of-viet-na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quanlythuoc@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vietnam.gov.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vietnam@mard.gov.v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VNM/24_05022_00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f6f1ea4d-3adb-468f-b710-c0b41b660a1f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A10F7CD-6E7E-4903-81ED-C1196AD729F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698</Words>
  <Characters>4189</Characters>
  <Application>Microsoft Office Word</Application>
  <DocSecurity>0</DocSecurity>
  <Lines>101</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2024-08-06T13:49:00Z</dcterms:created>
  <dcterms:modified xsi:type="dcterms:W3CDTF">2024-08-06T14:25:00Z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G/SPS/N/VNM/163</vt:lpwstr>
  </property>
  <property fmtid="{D5CDD505-2E9C-101B-9397-08002B2CF9AE}" pid="3" name="TitusGUID">
    <vt:lpwstr>f6f1ea4d-3adb-468f-b710-c0b41b660a1f</vt:lpwstr>
  </property>
  <property fmtid="{D5CDD505-2E9C-101B-9397-08002B2CF9AE}" pid="4" name="WTOCLASSIFICATION">
    <vt:lpwstr>WTO OFFICIAL</vt:lpwstr>
  </property>
</Properties>
</file>