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6EEC" w14:textId="77777777" w:rsidR="009239F7" w:rsidRPr="002F6A28" w:rsidRDefault="00BC2D4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2965C7B" w14:textId="77777777" w:rsidR="009239F7" w:rsidRPr="002F6A28" w:rsidRDefault="00BC2D4D" w:rsidP="002F6A28">
      <w:pPr>
        <w:jc w:val="center"/>
      </w:pPr>
      <w:r w:rsidRPr="002F6A28">
        <w:t>The following notification is being circulated in accordance with Article 10.6</w:t>
      </w:r>
    </w:p>
    <w:p w14:paraId="2D66A13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35397" w14:paraId="39768D0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542ABB7" w14:textId="77777777" w:rsidR="00F85C99" w:rsidRPr="002F6A28" w:rsidRDefault="00BC2D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9C2804A" w14:textId="77777777" w:rsidR="00F85C99" w:rsidRPr="002F6A28" w:rsidRDefault="00BC2D4D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35C09DE8" w14:textId="77777777" w:rsidR="00F85C99" w:rsidRPr="002F6A28" w:rsidRDefault="00BC2D4D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F35397" w14:paraId="288B45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DCEF1" w14:textId="77777777" w:rsidR="00F85C99" w:rsidRPr="002F6A28" w:rsidRDefault="00BC2D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8B543" w14:textId="77777777" w:rsidR="00F85C99" w:rsidRPr="002F6A28" w:rsidRDefault="00BC2D4D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EDEB0A4" w14:textId="77777777" w:rsidR="00EE3A11" w:rsidRPr="00C379C8" w:rsidRDefault="00BC2D4D" w:rsidP="00155128">
            <w:pPr>
              <w:spacing w:after="120"/>
            </w:pPr>
            <w:r w:rsidRPr="00C379C8">
              <w:t>Kenya Bureau of Standards</w:t>
            </w:r>
          </w:p>
          <w:p w14:paraId="202B7399" w14:textId="77777777" w:rsidR="00F85C99" w:rsidRPr="002F6A28" w:rsidRDefault="00BC2D4D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3DFE7D43" w14:textId="77777777" w:rsidR="00AC6C6E" w:rsidRPr="00C379C8" w:rsidRDefault="00BC2D4D" w:rsidP="00AA646C">
            <w:r w:rsidRPr="00C379C8">
              <w:t>Kenya Bureau of Standards</w:t>
            </w:r>
          </w:p>
          <w:p w14:paraId="67185485" w14:textId="77777777" w:rsidR="00AC6C6E" w:rsidRPr="00C379C8" w:rsidRDefault="00BC2D4D" w:rsidP="00AA646C">
            <w:r w:rsidRPr="00C379C8">
              <w:t>P.O. Box: 54974-00200, Nairobi, Kenya</w:t>
            </w:r>
          </w:p>
          <w:p w14:paraId="2B6F62B6" w14:textId="77777777" w:rsidR="00AC6C6E" w:rsidRPr="00C379C8" w:rsidRDefault="00BC2D4D" w:rsidP="00AA646C">
            <w:r w:rsidRPr="00C379C8">
              <w:t>Telephone: + (254) 020 605490, 605506/6948258</w:t>
            </w:r>
          </w:p>
          <w:p w14:paraId="6B2AA546" w14:textId="77777777" w:rsidR="00AC6C6E" w:rsidRPr="00C379C8" w:rsidRDefault="00BC2D4D" w:rsidP="00AA646C">
            <w:r w:rsidRPr="00C379C8">
              <w:t>Fax: + (254) 020 609660/609665</w:t>
            </w:r>
          </w:p>
          <w:p w14:paraId="5E13615E" w14:textId="77777777" w:rsidR="00AC6C6E" w:rsidRPr="00C379C8" w:rsidRDefault="00BC2D4D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F35397" w14:paraId="065887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88D2B" w14:textId="77777777" w:rsidR="00F85C99" w:rsidRPr="002F6A28" w:rsidRDefault="00BC2D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C54A8" w14:textId="77777777" w:rsidR="00F85C99" w:rsidRPr="0058336F" w:rsidRDefault="00BC2D4D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F35397" w14:paraId="22702C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1DC49" w14:textId="77777777" w:rsidR="00F85C99" w:rsidRPr="002F6A28" w:rsidRDefault="00BC2D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C98D7" w14:textId="77777777" w:rsidR="00F85C99" w:rsidRPr="002F6A28" w:rsidRDefault="00BC2D4D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Footwear (ICS code(s): 61.060)</w:t>
            </w:r>
          </w:p>
        </w:tc>
      </w:tr>
      <w:tr w:rsidR="00F35397" w14:paraId="62A8BC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6AE30" w14:textId="77777777" w:rsidR="00F85C99" w:rsidRPr="002F6A28" w:rsidRDefault="00BC2D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53B82" w14:textId="77777777" w:rsidR="00F85C99" w:rsidRPr="002F6A28" w:rsidRDefault="00BC2D4D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1216: 2023 Performance requirements of footwear accessories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– Specification; (8 page(s), in English)</w:t>
            </w:r>
          </w:p>
        </w:tc>
      </w:tr>
      <w:tr w:rsidR="00F35397" w14:paraId="324163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15F09" w14:textId="77777777" w:rsidR="00F85C99" w:rsidRPr="002F6A28" w:rsidRDefault="00BC2D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7DA60" w14:textId="77777777" w:rsidR="00F85C99" w:rsidRPr="002F6A28" w:rsidRDefault="00BC2D4D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specifies the requirements, test methods and sampling for footwear accessories.</w:t>
            </w:r>
          </w:p>
        </w:tc>
      </w:tr>
      <w:tr w:rsidR="00F35397" w14:paraId="4F78BE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C47D0" w14:textId="77777777" w:rsidR="00F85C99" w:rsidRPr="002F6A28" w:rsidRDefault="00BC2D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BB62D" w14:textId="77777777" w:rsidR="00F85C99" w:rsidRPr="002F6A28" w:rsidRDefault="00BC2D4D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Harmonization; Reducing trade barriers and facilitating trade; Cost saving and productivity enhancement</w:t>
            </w:r>
          </w:p>
        </w:tc>
      </w:tr>
      <w:tr w:rsidR="00F35397" w14:paraId="7AEF9E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B7303" w14:textId="77777777" w:rsidR="00F85C99" w:rsidRPr="002F6A28" w:rsidRDefault="00BC2D4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81EA5" w14:textId="77777777" w:rsidR="00086AF5" w:rsidRPr="00086AF5" w:rsidRDefault="00BC2D4D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2EC70A5" w14:textId="77777777" w:rsidR="00EE3A11" w:rsidRPr="002F6A28" w:rsidRDefault="00BC2D4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105-B02, Textiles — Tests for colour fastness: Part B02 Colour fastness to artificial light: Xenon arc fading lamp test.</w:t>
            </w:r>
          </w:p>
          <w:p w14:paraId="43AA0F1B" w14:textId="77777777" w:rsidR="00EE3A11" w:rsidRPr="002F6A28" w:rsidRDefault="00BC2D4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105-X12, Textiles — Tests for colour fastness: Part X12 Colour fastness to rubbing.</w:t>
            </w:r>
          </w:p>
          <w:p w14:paraId="6E125C3E" w14:textId="77777777" w:rsidR="00EE3A11" w:rsidRPr="002F6A28" w:rsidRDefault="00BC2D4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11640, Colour fastness to cycles of to-and-fro rubbing.</w:t>
            </w:r>
          </w:p>
          <w:p w14:paraId="5169BAC5" w14:textId="77777777" w:rsidR="00EE3A11" w:rsidRPr="002F6A28" w:rsidRDefault="00BC2D4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11641, Colour fastness to perspiration.</w:t>
            </w:r>
          </w:p>
          <w:p w14:paraId="602F0855" w14:textId="77777777" w:rsidR="00EE3A11" w:rsidRPr="002F6A28" w:rsidRDefault="00BC2D4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11642, Colour fastness to water.</w:t>
            </w:r>
          </w:p>
          <w:p w14:paraId="075F8CE2" w14:textId="77777777" w:rsidR="00EE3A11" w:rsidRPr="002F6A28" w:rsidRDefault="00BC2D4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17694, Methods of Test for Footwear Part 20 Flex Resistance for Uppers and Lining</w:t>
            </w:r>
          </w:p>
          <w:p w14:paraId="77AC7212" w14:textId="77777777" w:rsidR="00EE3A11" w:rsidRPr="002F6A28" w:rsidRDefault="00BC2D4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17697, Seam strength for uppers lining and in socks</w:t>
            </w:r>
          </w:p>
          <w:p w14:paraId="2DA110AE" w14:textId="77777777" w:rsidR="00EE3A11" w:rsidRPr="002F6A28" w:rsidRDefault="00BC2D4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22774, Abrasion resistance for accessories shoelaces (under print) ISO 5423, Moulded plastics footwear — Lined or unlined polyurethane boots for general industrial use — Specification.</w:t>
            </w:r>
          </w:p>
          <w:p w14:paraId="1709ABAB" w14:textId="77777777" w:rsidR="00EE3A11" w:rsidRPr="002F6A28" w:rsidRDefault="00BC2D4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22775, Footwear — Test methods for accessories: Metallic accessories — Corrosion resistance.</w:t>
            </w:r>
          </w:p>
          <w:p w14:paraId="690B8B65" w14:textId="77777777" w:rsidR="00EE3A11" w:rsidRPr="002F6A28" w:rsidRDefault="00BC2D4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17709, Footwear — Sampling location, preparation and duration of conditioning of samples and test pieces</w:t>
            </w:r>
          </w:p>
        </w:tc>
      </w:tr>
      <w:tr w:rsidR="00F35397" w14:paraId="5E53EAA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E65D0" w14:textId="77777777" w:rsidR="00EE3A11" w:rsidRPr="002F6A28" w:rsidRDefault="00BC2D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4B3B4" w14:textId="77777777" w:rsidR="00EE3A11" w:rsidRPr="002F6A28" w:rsidRDefault="00BC2D4D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075EE3C0" w14:textId="77777777" w:rsidR="00EE3A11" w:rsidRPr="002F6A28" w:rsidRDefault="00BC2D4D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F35397" w14:paraId="053D0D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EFC50" w14:textId="77777777" w:rsidR="00F85C99" w:rsidRPr="002F6A28" w:rsidRDefault="00BC2D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26081" w14:textId="77777777" w:rsidR="00F85C99" w:rsidRPr="002F6A28" w:rsidRDefault="00BC2D4D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F35397" w14:paraId="12D55BD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24482BF" w14:textId="77777777" w:rsidR="00F85C99" w:rsidRPr="002F6A28" w:rsidRDefault="00BC2D4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9589B9F" w14:textId="77777777" w:rsidR="00F85C99" w:rsidRPr="002F6A28" w:rsidRDefault="00BC2D4D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0757127C" w14:textId="77777777" w:rsidR="00EE3A11" w:rsidRPr="00A12DDE" w:rsidRDefault="00BC2D4D" w:rsidP="00B16145">
            <w:pPr>
              <w:keepNext/>
              <w:keepLines/>
              <w:pBdr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Kenya Bureau of Standards 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326CCBDB" w14:textId="77777777" w:rsidR="00EE3A11" w:rsidRPr="00A12DDE" w:rsidRDefault="00291588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BC2D4D" w:rsidRPr="00A12DDE">
                <w:rPr>
                  <w:bCs/>
                  <w:color w:val="0000FF"/>
                  <w:u w:val="single"/>
                </w:rPr>
                <w:t>https://members.wto.org/crnattachments/2024/TBT/KEN/24_06145_00_e.pdf</w:t>
              </w:r>
            </w:hyperlink>
          </w:p>
        </w:tc>
      </w:tr>
    </w:tbl>
    <w:p w14:paraId="1E31F5D1" w14:textId="77777777" w:rsidR="00EE3A11" w:rsidRPr="002F6A28" w:rsidRDefault="00EE3A11" w:rsidP="002F6A28"/>
    <w:sectPr w:rsidR="00EE3A11" w:rsidRPr="002F6A28" w:rsidSect="002915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F718" w14:textId="77777777" w:rsidR="00BC2D4D" w:rsidRDefault="00BC2D4D">
      <w:r>
        <w:separator/>
      </w:r>
    </w:p>
  </w:endnote>
  <w:endnote w:type="continuationSeparator" w:id="0">
    <w:p w14:paraId="109D6A24" w14:textId="77777777" w:rsidR="00BC2D4D" w:rsidRDefault="00BC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1D75" w14:textId="61118FFC" w:rsidR="009239F7" w:rsidRPr="00291588" w:rsidRDefault="00291588" w:rsidP="002915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267A" w14:textId="2E18D5CD" w:rsidR="009239F7" w:rsidRPr="00291588" w:rsidRDefault="00291588" w:rsidP="002915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D896" w14:textId="77777777" w:rsidR="00EE3A11" w:rsidRPr="002F6A28" w:rsidRDefault="00BC2D4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3841" w14:textId="77777777" w:rsidR="00BC2D4D" w:rsidRDefault="00BC2D4D">
      <w:r>
        <w:separator/>
      </w:r>
    </w:p>
  </w:footnote>
  <w:footnote w:type="continuationSeparator" w:id="0">
    <w:p w14:paraId="60ED6953" w14:textId="77777777" w:rsidR="00BC2D4D" w:rsidRDefault="00BC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AA3E" w14:textId="77777777" w:rsidR="00291588" w:rsidRPr="00291588" w:rsidRDefault="00291588" w:rsidP="00291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588">
      <w:t>G/TBT/N/</w:t>
    </w:r>
    <w:proofErr w:type="spellStart"/>
    <w:r w:rsidRPr="00291588">
      <w:t>BDI</w:t>
    </w:r>
    <w:proofErr w:type="spellEnd"/>
    <w:r w:rsidRPr="00291588">
      <w:t>/500 • G/TBT/N/KEN/1667 • G/TBT/N/RWA/1049 • G/TBT/N/</w:t>
    </w:r>
    <w:proofErr w:type="spellStart"/>
    <w:r w:rsidRPr="00291588">
      <w:t>TZA</w:t>
    </w:r>
    <w:proofErr w:type="spellEnd"/>
    <w:r w:rsidRPr="00291588">
      <w:t>/1166 • G/TBT/N/</w:t>
    </w:r>
    <w:proofErr w:type="spellStart"/>
    <w:r w:rsidRPr="00291588">
      <w:t>UGA</w:t>
    </w:r>
    <w:proofErr w:type="spellEnd"/>
    <w:r w:rsidRPr="00291588">
      <w:t>/2003</w:t>
    </w:r>
  </w:p>
  <w:p w14:paraId="05BBECF2" w14:textId="77777777" w:rsidR="00291588" w:rsidRPr="00291588" w:rsidRDefault="00291588" w:rsidP="00291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C9F3AB" w14:textId="380DD548" w:rsidR="00291588" w:rsidRPr="00291588" w:rsidRDefault="00291588" w:rsidP="00291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588">
      <w:t xml:space="preserve">- </w:t>
    </w:r>
    <w:r w:rsidRPr="00291588">
      <w:fldChar w:fldCharType="begin"/>
    </w:r>
    <w:r w:rsidRPr="00291588">
      <w:instrText xml:space="preserve"> PAGE </w:instrText>
    </w:r>
    <w:r w:rsidRPr="00291588">
      <w:fldChar w:fldCharType="separate"/>
    </w:r>
    <w:r w:rsidRPr="00291588">
      <w:rPr>
        <w:noProof/>
      </w:rPr>
      <w:t>2</w:t>
    </w:r>
    <w:r w:rsidRPr="00291588">
      <w:fldChar w:fldCharType="end"/>
    </w:r>
    <w:r w:rsidRPr="00291588">
      <w:t xml:space="preserve"> -</w:t>
    </w:r>
  </w:p>
  <w:p w14:paraId="4FFA7DE3" w14:textId="010AEA44" w:rsidR="009239F7" w:rsidRPr="00291588" w:rsidRDefault="009239F7" w:rsidP="002915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86C9" w14:textId="77777777" w:rsidR="00291588" w:rsidRPr="00291588" w:rsidRDefault="00291588" w:rsidP="00291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588">
      <w:t>G/TBT/N/</w:t>
    </w:r>
    <w:proofErr w:type="spellStart"/>
    <w:r w:rsidRPr="00291588">
      <w:t>BDI</w:t>
    </w:r>
    <w:proofErr w:type="spellEnd"/>
    <w:r w:rsidRPr="00291588">
      <w:t>/500 • G/TBT/N/KEN/1667 • G/TBT/N/RWA/1049 • G/TBT/N/</w:t>
    </w:r>
    <w:proofErr w:type="spellStart"/>
    <w:r w:rsidRPr="00291588">
      <w:t>TZA</w:t>
    </w:r>
    <w:proofErr w:type="spellEnd"/>
    <w:r w:rsidRPr="00291588">
      <w:t>/1166 • G/TBT/N/</w:t>
    </w:r>
    <w:proofErr w:type="spellStart"/>
    <w:r w:rsidRPr="00291588">
      <w:t>UGA</w:t>
    </w:r>
    <w:proofErr w:type="spellEnd"/>
    <w:r w:rsidRPr="00291588">
      <w:t>/2003</w:t>
    </w:r>
  </w:p>
  <w:p w14:paraId="1597F126" w14:textId="77777777" w:rsidR="00291588" w:rsidRPr="00291588" w:rsidRDefault="00291588" w:rsidP="00291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BAE300" w14:textId="661D8583" w:rsidR="00291588" w:rsidRPr="00291588" w:rsidRDefault="00291588" w:rsidP="00291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588">
      <w:t xml:space="preserve">- </w:t>
    </w:r>
    <w:r w:rsidRPr="00291588">
      <w:fldChar w:fldCharType="begin"/>
    </w:r>
    <w:r w:rsidRPr="00291588">
      <w:instrText xml:space="preserve"> PAGE </w:instrText>
    </w:r>
    <w:r w:rsidRPr="00291588">
      <w:fldChar w:fldCharType="separate"/>
    </w:r>
    <w:r w:rsidRPr="00291588">
      <w:rPr>
        <w:noProof/>
      </w:rPr>
      <w:t>2</w:t>
    </w:r>
    <w:r w:rsidRPr="00291588">
      <w:fldChar w:fldCharType="end"/>
    </w:r>
    <w:r w:rsidRPr="00291588">
      <w:t xml:space="preserve"> -</w:t>
    </w:r>
  </w:p>
  <w:p w14:paraId="343BD8B0" w14:textId="79CDAEE1" w:rsidR="009239F7" w:rsidRPr="00291588" w:rsidRDefault="009239F7" w:rsidP="002915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5397" w14:paraId="151B540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E366D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EC8E49" w14:textId="4777A79B" w:rsidR="00ED54E0" w:rsidRPr="009239F7" w:rsidRDefault="00291588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F35397" w14:paraId="3EA24BF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72306E" w14:textId="77777777" w:rsidR="00ED54E0" w:rsidRPr="009239F7" w:rsidRDefault="00BC2D4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964BD3" wp14:editId="3DE7C7A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15747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B8E12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35397" w14:paraId="3E7D9DE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482DE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847518" w14:textId="77777777" w:rsidR="00291588" w:rsidRDefault="00291588" w:rsidP="00B801E9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/500, G/TBT/N/KEN/1667</w:t>
          </w:r>
        </w:p>
        <w:p w14:paraId="67A0ABC1" w14:textId="77777777" w:rsidR="00291588" w:rsidRDefault="00291588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G/TBT/N/RWA/1049, G/TBT/N/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/1166</w:t>
          </w:r>
        </w:p>
        <w:p w14:paraId="0948875D" w14:textId="19E9FBA9" w:rsidR="00F35397" w:rsidRPr="002F6A28" w:rsidRDefault="00291588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/2003</w:t>
          </w:r>
          <w:bookmarkEnd w:id="1"/>
        </w:p>
      </w:tc>
    </w:tr>
    <w:tr w:rsidR="00F35397" w14:paraId="3502AEC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206E3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30AA51" w14:textId="642A6BC3" w:rsidR="00ED54E0" w:rsidRPr="009239F7" w:rsidRDefault="00BC2D4D" w:rsidP="00291588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23 September 2024</w:t>
          </w:r>
        </w:p>
      </w:tc>
    </w:tr>
    <w:tr w:rsidR="00F35397" w14:paraId="041F2B5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F801D4" w14:textId="4FDD155C" w:rsidR="00ED54E0" w:rsidRPr="009239F7" w:rsidRDefault="00BC2D4D" w:rsidP="0097650D">
          <w:pPr>
            <w:jc w:val="left"/>
            <w:rPr>
              <w:b/>
            </w:rPr>
          </w:pPr>
          <w:bookmarkStart w:id="4" w:name="bmkSerial"/>
          <w:r w:rsidRPr="002F6A28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291588">
            <w:rPr>
              <w:color w:val="FF0000"/>
              <w:szCs w:val="16"/>
            </w:rPr>
            <w:t>6531</w:t>
          </w:r>
          <w:r w:rsidRPr="002F6A28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6AED52" w14:textId="77777777" w:rsidR="00ED54E0" w:rsidRPr="009239F7" w:rsidRDefault="00BC2D4D" w:rsidP="00B801E9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:rsidR="00F35397" w14:paraId="5CFDD3E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CDBC09" w14:textId="3C4A7CC4" w:rsidR="00ED54E0" w:rsidRPr="009239F7" w:rsidRDefault="00291588" w:rsidP="00B801E9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B3778C" w14:textId="48B208D3" w:rsidR="00ED54E0" w:rsidRPr="002F6A28" w:rsidRDefault="00291588" w:rsidP="00B801E9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0B73EE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AC613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24B84E" w:tentative="1">
      <w:start w:val="1"/>
      <w:numFmt w:val="lowerLetter"/>
      <w:lvlText w:val="%2."/>
      <w:lvlJc w:val="left"/>
      <w:pPr>
        <w:ind w:left="1080" w:hanging="360"/>
      </w:pPr>
    </w:lvl>
    <w:lvl w:ilvl="2" w:tplc="036EFDDE" w:tentative="1">
      <w:start w:val="1"/>
      <w:numFmt w:val="lowerRoman"/>
      <w:lvlText w:val="%3."/>
      <w:lvlJc w:val="right"/>
      <w:pPr>
        <w:ind w:left="1800" w:hanging="180"/>
      </w:pPr>
    </w:lvl>
    <w:lvl w:ilvl="3" w:tplc="ECB44DA8" w:tentative="1">
      <w:start w:val="1"/>
      <w:numFmt w:val="decimal"/>
      <w:lvlText w:val="%4."/>
      <w:lvlJc w:val="left"/>
      <w:pPr>
        <w:ind w:left="2520" w:hanging="360"/>
      </w:pPr>
    </w:lvl>
    <w:lvl w:ilvl="4" w:tplc="B606AA44" w:tentative="1">
      <w:start w:val="1"/>
      <w:numFmt w:val="lowerLetter"/>
      <w:lvlText w:val="%5."/>
      <w:lvlJc w:val="left"/>
      <w:pPr>
        <w:ind w:left="3240" w:hanging="360"/>
      </w:pPr>
    </w:lvl>
    <w:lvl w:ilvl="5" w:tplc="8BE2E6FC" w:tentative="1">
      <w:start w:val="1"/>
      <w:numFmt w:val="lowerRoman"/>
      <w:lvlText w:val="%6."/>
      <w:lvlJc w:val="right"/>
      <w:pPr>
        <w:ind w:left="3960" w:hanging="180"/>
      </w:pPr>
    </w:lvl>
    <w:lvl w:ilvl="6" w:tplc="CD1C48F4" w:tentative="1">
      <w:start w:val="1"/>
      <w:numFmt w:val="decimal"/>
      <w:lvlText w:val="%7."/>
      <w:lvlJc w:val="left"/>
      <w:pPr>
        <w:ind w:left="4680" w:hanging="360"/>
      </w:pPr>
    </w:lvl>
    <w:lvl w:ilvl="7" w:tplc="11C2A6C6" w:tentative="1">
      <w:start w:val="1"/>
      <w:numFmt w:val="lowerLetter"/>
      <w:lvlText w:val="%8."/>
      <w:lvlJc w:val="left"/>
      <w:pPr>
        <w:ind w:left="5400" w:hanging="360"/>
      </w:pPr>
    </w:lvl>
    <w:lvl w:ilvl="8" w:tplc="67466D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482681">
    <w:abstractNumId w:val="9"/>
  </w:num>
  <w:num w:numId="2" w16cid:durableId="858856639">
    <w:abstractNumId w:val="7"/>
  </w:num>
  <w:num w:numId="3" w16cid:durableId="1618558091">
    <w:abstractNumId w:val="6"/>
  </w:num>
  <w:num w:numId="4" w16cid:durableId="2004771289">
    <w:abstractNumId w:val="5"/>
  </w:num>
  <w:num w:numId="5" w16cid:durableId="755786887">
    <w:abstractNumId w:val="4"/>
  </w:num>
  <w:num w:numId="6" w16cid:durableId="1589847874">
    <w:abstractNumId w:val="12"/>
  </w:num>
  <w:num w:numId="7" w16cid:durableId="1183085327">
    <w:abstractNumId w:val="11"/>
  </w:num>
  <w:num w:numId="8" w16cid:durableId="1574240463">
    <w:abstractNumId w:val="10"/>
  </w:num>
  <w:num w:numId="9" w16cid:durableId="18287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2746284">
    <w:abstractNumId w:val="13"/>
  </w:num>
  <w:num w:numId="11" w16cid:durableId="321468209">
    <w:abstractNumId w:val="8"/>
  </w:num>
  <w:num w:numId="12" w16cid:durableId="87578578">
    <w:abstractNumId w:val="3"/>
  </w:num>
  <w:num w:numId="13" w16cid:durableId="1958414197">
    <w:abstractNumId w:val="2"/>
  </w:num>
  <w:num w:numId="14" w16cid:durableId="663700990">
    <w:abstractNumId w:val="1"/>
  </w:num>
  <w:num w:numId="15" w16cid:durableId="1891646638">
    <w:abstractNumId w:val="0"/>
  </w:num>
  <w:num w:numId="16" w16cid:durableId="572205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91588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42E0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71C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2D4D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5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6F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6145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173DD-94C9-4841-8F44-9EE70C34D0A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2024-09-23T07:57:00Z</dcterms:created>
  <dcterms:modified xsi:type="dcterms:W3CDTF">2024-09-23T08:14:00Z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G/TBT/N/BDI/500</vt:lpwstr>
  </property>
  <property fmtid="{D5CDD505-2E9C-101B-9397-08002B2CF9AE}" pid="5" name="Symbol2">
    <vt:lpwstr>G/TBT/N/KEN/1667</vt:lpwstr>
  </property>
  <property fmtid="{D5CDD505-2E9C-101B-9397-08002B2CF9AE}" pid="6" name="Symbol3">
    <vt:lpwstr>G/TBT/N/RWA/1049</vt:lpwstr>
  </property>
  <property fmtid="{D5CDD505-2E9C-101B-9397-08002B2CF9AE}" pid="7" name="Symbol4">
    <vt:lpwstr>G/TBT/N/TZA/1166</vt:lpwstr>
  </property>
  <property fmtid="{D5CDD505-2E9C-101B-9397-08002B2CF9AE}" pid="8" name="Symbol5">
    <vt:lpwstr>G/TBT/N/UGA/2003</vt:lpwstr>
  </property>
</Properties>
</file>