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3535" w14:textId="77777777" w:rsidR="002D78C9" w:rsidRDefault="004C2350" w:rsidP="00DD3DD7">
      <w:pPr>
        <w:pStyle w:val="Title"/>
      </w:pPr>
      <w:r w:rsidRPr="002F663C">
        <w:t>NOTIFICATION</w:t>
      </w:r>
    </w:p>
    <w:p w14:paraId="510A3F7E" w14:textId="77777777" w:rsidR="002F663C" w:rsidRPr="002F663C" w:rsidRDefault="004C2350" w:rsidP="00DD3DD7">
      <w:pPr>
        <w:pStyle w:val="Title3"/>
      </w:pPr>
      <w:r w:rsidRPr="002F663C">
        <w:t>Addendum</w:t>
      </w:r>
    </w:p>
    <w:p w14:paraId="1132ADC0" w14:textId="77777777" w:rsidR="002F663C" w:rsidRDefault="004C235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29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14:paraId="60406495" w14:textId="77777777" w:rsidR="001E2E4A" w:rsidRPr="002F663C" w:rsidRDefault="001E2E4A" w:rsidP="001E2E4A">
      <w:pPr>
        <w:rPr>
          <w:rFonts w:eastAsia="Calibri" w:cs="Times New Roman"/>
        </w:rPr>
      </w:pPr>
    </w:p>
    <w:p w14:paraId="215F8D0F" w14:textId="77777777" w:rsidR="002F663C" w:rsidRPr="002F663C" w:rsidRDefault="004C2350" w:rsidP="002F663C">
      <w:pPr>
        <w:jc w:val="center"/>
        <w:rPr>
          <w:rFonts w:eastAsia="Calibri" w:cs="Times New Roman"/>
          <w:b/>
        </w:rPr>
      </w:pPr>
      <w:r w:rsidRPr="002F663C">
        <w:rPr>
          <w:rFonts w:eastAsia="Calibri" w:cs="Times New Roman"/>
          <w:b/>
        </w:rPr>
        <w:t>_______________</w:t>
      </w:r>
    </w:p>
    <w:p w14:paraId="69B345A0" w14:textId="77777777" w:rsidR="002F663C" w:rsidRDefault="002F663C" w:rsidP="002F663C">
      <w:pPr>
        <w:rPr>
          <w:rFonts w:eastAsia="Calibri" w:cs="Times New Roman"/>
        </w:rPr>
      </w:pPr>
    </w:p>
    <w:p w14:paraId="1D82E86A" w14:textId="77777777" w:rsidR="00C14444" w:rsidRPr="002F663C" w:rsidRDefault="00C14444" w:rsidP="002F663C">
      <w:pPr>
        <w:rPr>
          <w:rFonts w:eastAsia="Calibri" w:cs="Times New Roman"/>
        </w:rPr>
      </w:pPr>
    </w:p>
    <w:p w14:paraId="421AE374" w14:textId="77777777" w:rsidR="002F663C" w:rsidRPr="002F663C" w:rsidRDefault="004C235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Amendment to the </w:t>
      </w:r>
      <w:hyperlink r:id="rId9" w:anchor="a3" w:history="1">
        <w:r w:rsidRPr="00022513">
          <w:rPr>
            <w:rFonts w:eastAsia="Calibri" w:cs="Times New Roman"/>
            <w:bCs/>
            <w:color w:val="0000FF"/>
            <w:szCs w:val="18"/>
            <w:u w:val="single"/>
          </w:rPr>
          <w:t>transition period</w:t>
        </w:r>
      </w:hyperlink>
      <w:r w:rsidRPr="00022513">
        <w:rPr>
          <w:rFonts w:eastAsia="Calibri" w:cs="Times New Roman"/>
          <w:bCs/>
          <w:szCs w:val="18"/>
        </w:rPr>
        <w:t xml:space="preserve"> for changes to the </w:t>
      </w:r>
      <w:hyperlink r:id="rId10" w:history="1">
        <w:r w:rsidRPr="00022513">
          <w:rPr>
            <w:rFonts w:eastAsia="Calibri" w:cs="Times New Roman"/>
            <w:bCs/>
            <w:color w:val="0000FF"/>
            <w:szCs w:val="18"/>
            <w:u w:val="single"/>
          </w:rPr>
          <w:t>Canadian Grade Compendium: Volume 2 – Fresh Fruit or Vegetables</w:t>
        </w:r>
      </w:hyperlink>
      <w:r w:rsidRPr="00022513">
        <w:rPr>
          <w:rFonts w:eastAsia="Calibri" w:cs="Times New Roman"/>
          <w:bCs/>
          <w:szCs w:val="18"/>
        </w:rPr>
        <w:t xml:space="preserve"> published on July 7, 2023. </w:t>
      </w:r>
      <w:bookmarkEnd w:id="3"/>
    </w:p>
    <w:p w14:paraId="1C94B4C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75999" w14:paraId="5597505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FE815C1" w14:textId="77777777" w:rsidR="002F663C" w:rsidRPr="002F663C" w:rsidRDefault="004C235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75999" w14:paraId="31A64122" w14:textId="77777777" w:rsidTr="00E9471B">
        <w:tc>
          <w:tcPr>
            <w:tcW w:w="851" w:type="dxa"/>
            <w:shd w:val="clear" w:color="auto" w:fill="auto"/>
          </w:tcPr>
          <w:p w14:paraId="28F1575F" w14:textId="77777777" w:rsidR="002F663C" w:rsidRPr="00711F9C" w:rsidRDefault="004C235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DB19B79" w14:textId="77777777" w:rsidR="002F663C" w:rsidRPr="002F663C" w:rsidRDefault="004C235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75999" w14:paraId="458BA76D" w14:textId="77777777" w:rsidTr="00E9471B">
        <w:tc>
          <w:tcPr>
            <w:tcW w:w="851" w:type="dxa"/>
            <w:shd w:val="clear" w:color="auto" w:fill="auto"/>
          </w:tcPr>
          <w:p w14:paraId="521D7677" w14:textId="77777777" w:rsidR="002F663C" w:rsidRPr="00711F9C" w:rsidRDefault="004C235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4F568726" w14:textId="77777777" w:rsidR="002F663C" w:rsidRPr="002F663C" w:rsidRDefault="004C23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29 December 2023</w:t>
            </w:r>
            <w:bookmarkEnd w:id="8"/>
          </w:p>
        </w:tc>
      </w:tr>
      <w:tr w:rsidR="00975999" w14:paraId="085D423F" w14:textId="77777777" w:rsidTr="00E9471B">
        <w:tc>
          <w:tcPr>
            <w:tcW w:w="851" w:type="dxa"/>
            <w:shd w:val="clear" w:color="auto" w:fill="auto"/>
          </w:tcPr>
          <w:p w14:paraId="19A2ECA6" w14:textId="77777777" w:rsidR="002F663C" w:rsidRPr="00711F9C" w:rsidRDefault="004C235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A5D4CF0" w14:textId="77777777" w:rsidR="002F663C" w:rsidRPr="002F663C" w:rsidRDefault="004C23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29 December 2023</w:t>
            </w:r>
            <w:bookmarkEnd w:id="10"/>
          </w:p>
        </w:tc>
      </w:tr>
      <w:tr w:rsidR="00975999" w14:paraId="52BBF11B" w14:textId="77777777" w:rsidTr="00E9471B">
        <w:tc>
          <w:tcPr>
            <w:tcW w:w="851" w:type="dxa"/>
            <w:shd w:val="clear" w:color="auto" w:fill="auto"/>
          </w:tcPr>
          <w:p w14:paraId="7CC3210E" w14:textId="77777777" w:rsidR="002F663C" w:rsidRPr="00711F9C" w:rsidRDefault="004C235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4D822CD" w14:textId="77777777" w:rsidR="002F663C" w:rsidRPr="002F663C" w:rsidRDefault="004C235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29 December 2023; The transition period end date has been extended from January 6, 2024 to December 31, 2025.</w:t>
            </w:r>
            <w:bookmarkEnd w:id="12"/>
          </w:p>
        </w:tc>
      </w:tr>
      <w:tr w:rsidR="00975999" w14:paraId="1D7B6624" w14:textId="77777777" w:rsidTr="00E9471B">
        <w:tc>
          <w:tcPr>
            <w:tcW w:w="851" w:type="dxa"/>
            <w:shd w:val="clear" w:color="auto" w:fill="auto"/>
          </w:tcPr>
          <w:p w14:paraId="0F1D8276" w14:textId="77777777" w:rsidR="002F663C" w:rsidRPr="00711F9C" w:rsidRDefault="004C235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7A22A0AF" w14:textId="77777777" w:rsidR="002F663C" w:rsidRPr="002F663C" w:rsidRDefault="004C235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975999" w14:paraId="5D327B1F" w14:textId="77777777" w:rsidTr="00E9471B">
        <w:tc>
          <w:tcPr>
            <w:tcW w:w="851" w:type="dxa"/>
            <w:shd w:val="clear" w:color="auto" w:fill="auto"/>
          </w:tcPr>
          <w:p w14:paraId="220A43A1" w14:textId="77777777" w:rsidR="002F663C" w:rsidRPr="00711F9C" w:rsidRDefault="004C235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ED13513" w14:textId="77777777" w:rsidR="002F663C" w:rsidRPr="002F663C" w:rsidRDefault="004C235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AEE25F2" w14:textId="77777777" w:rsidR="002F663C" w:rsidRPr="002F663C" w:rsidRDefault="004C235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75999" w14:paraId="134E1816" w14:textId="77777777" w:rsidTr="00E9471B">
        <w:tc>
          <w:tcPr>
            <w:tcW w:w="851" w:type="dxa"/>
            <w:shd w:val="clear" w:color="auto" w:fill="auto"/>
          </w:tcPr>
          <w:p w14:paraId="74AA35AA" w14:textId="77777777" w:rsidR="002F663C" w:rsidRPr="00711F9C" w:rsidRDefault="004C235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40D9C00E" w14:textId="77777777" w:rsidR="002F663C" w:rsidRPr="002F663C" w:rsidRDefault="004C2350"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7CA9B851" w14:textId="77777777" w:rsidR="00082727" w:rsidRDefault="004C2350" w:rsidP="00C14444">
            <w:pPr>
              <w:spacing w:before="120" w:after="120"/>
              <w:rPr>
                <w:rFonts w:eastAsia="Calibri" w:cs="Times New Roman"/>
              </w:rPr>
            </w:pPr>
            <w:r>
              <w:rPr>
                <w:rFonts w:eastAsia="Calibri" w:cs="Times New Roman"/>
              </w:rPr>
              <w:t>Notice to industry – Update on compliance timelines for greenhouse cucumber standards</w:t>
            </w:r>
          </w:p>
          <w:p w14:paraId="1610F676" w14:textId="77777777" w:rsidR="00082727" w:rsidRDefault="00DA0BA7" w:rsidP="00C14444">
            <w:pPr>
              <w:spacing w:before="120" w:after="120"/>
              <w:rPr>
                <w:rFonts w:eastAsia="Calibri" w:cs="Times New Roman"/>
              </w:rPr>
            </w:pPr>
            <w:hyperlink r:id="rId11" w:tgtFrame="_blank" w:history="1">
              <w:r w:rsidR="004C2350">
                <w:rPr>
                  <w:rFonts w:eastAsia="Calibri" w:cs="Times New Roman"/>
                  <w:color w:val="0000FF"/>
                  <w:u w:val="single"/>
                </w:rPr>
                <w:t>https://inspection.canada.ca/food-labels/labelling/update-on-compliance-timelines-for-greenhouse-cucu/eng/1703784733781/1703784734437</w:t>
              </w:r>
            </w:hyperlink>
            <w:r w:rsidR="004C2350">
              <w:rPr>
                <w:rFonts w:eastAsia="Calibri" w:cs="Times New Roman"/>
              </w:rPr>
              <w:t xml:space="preserve"> (English)</w:t>
            </w:r>
          </w:p>
          <w:p w14:paraId="23CBCA3C" w14:textId="77777777" w:rsidR="00082727" w:rsidRDefault="004C2350" w:rsidP="00C14444">
            <w:pPr>
              <w:spacing w:before="120" w:after="120"/>
              <w:rPr>
                <w:rFonts w:eastAsia="Calibri" w:cs="Times New Roman"/>
              </w:rPr>
            </w:pPr>
            <w:r>
              <w:rPr>
                <w:rFonts w:eastAsia="Calibri" w:cs="Times New Roman"/>
              </w:rPr>
              <w:t>Avis à l'industrie – Mise à jour des délais pour la conformité des normes relatives aux concombres cultivés en serre</w:t>
            </w:r>
          </w:p>
          <w:p w14:paraId="5C1A3091" w14:textId="77777777" w:rsidR="00082727" w:rsidRDefault="00DA0BA7" w:rsidP="00C14444">
            <w:pPr>
              <w:spacing w:before="120" w:after="120"/>
              <w:rPr>
                <w:rFonts w:eastAsia="Calibri" w:cs="Times New Roman"/>
              </w:rPr>
            </w:pPr>
            <w:hyperlink r:id="rId12" w:tgtFrame="_blank" w:history="1">
              <w:r w:rsidR="004C2350">
                <w:rPr>
                  <w:rFonts w:eastAsia="Calibri" w:cs="Times New Roman"/>
                  <w:color w:val="0000FF"/>
                  <w:u w:val="single"/>
                </w:rPr>
                <w:t>https://inspection.canada.ca/etiquetage-des-aliments/etiquetage/fra/1703784733781/1703784734437</w:t>
              </w:r>
            </w:hyperlink>
            <w:r w:rsidR="004C2350">
              <w:rPr>
                <w:rFonts w:eastAsia="Calibri" w:cs="Times New Roman"/>
              </w:rPr>
              <w:t xml:space="preserve"> (French)</w:t>
            </w:r>
            <w:bookmarkEnd w:id="20"/>
          </w:p>
          <w:p w14:paraId="73C62388" w14:textId="77777777" w:rsidR="002F663C" w:rsidRPr="002F663C" w:rsidRDefault="004C235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75999" w14:paraId="3B6B653A" w14:textId="77777777" w:rsidTr="00E9471B">
        <w:tc>
          <w:tcPr>
            <w:tcW w:w="851" w:type="dxa"/>
            <w:shd w:val="clear" w:color="auto" w:fill="auto"/>
          </w:tcPr>
          <w:p w14:paraId="35FECB40" w14:textId="77777777" w:rsidR="002F663C" w:rsidRPr="00711F9C" w:rsidRDefault="004C235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AC82621" w14:textId="77777777" w:rsidR="002F663C" w:rsidRPr="002F663C" w:rsidRDefault="004C235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75999" w14:paraId="3DECEE66" w14:textId="77777777" w:rsidTr="00E9471B">
        <w:tc>
          <w:tcPr>
            <w:tcW w:w="851" w:type="dxa"/>
            <w:tcBorders>
              <w:bottom w:val="double" w:sz="4" w:space="0" w:color="auto"/>
            </w:tcBorders>
            <w:shd w:val="clear" w:color="auto" w:fill="auto"/>
          </w:tcPr>
          <w:p w14:paraId="2217467A" w14:textId="77777777" w:rsidR="002F663C" w:rsidRPr="00711F9C" w:rsidRDefault="004C235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1F77914" w14:textId="77777777" w:rsidR="002F663C" w:rsidRPr="002F663C" w:rsidRDefault="004C235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5829BE4" w14:textId="77777777" w:rsidR="002F663C" w:rsidRPr="002F663C" w:rsidRDefault="002F663C" w:rsidP="002F663C">
      <w:pPr>
        <w:jc w:val="left"/>
        <w:rPr>
          <w:rFonts w:eastAsia="Calibri" w:cs="Times New Roman"/>
          <w:highlight w:val="yellow"/>
        </w:rPr>
      </w:pPr>
    </w:p>
    <w:p w14:paraId="3EA355B1" w14:textId="77777777" w:rsidR="003971FF" w:rsidRPr="007F6EA2" w:rsidRDefault="004C235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Certain fresh fruit or vegetables (FFV) must be graded in order to be marketed in import or interprovincial trade in Canada.FFV grades and requirements are maintained and enforced by the CanadianFood Inspection Agency(CFIA) in an incorporated by reference (IbR) document titled </w:t>
      </w:r>
      <w:r w:rsidRPr="002F663C">
        <w:rPr>
          <w:rFonts w:eastAsia="Calibri" w:cs="Times New Roman"/>
          <w:szCs w:val="18"/>
        </w:rPr>
        <w:lastRenderedPageBreak/>
        <w:t>"</w:t>
      </w:r>
      <w:hyperlink r:id="rId13" w:history="1">
        <w:r w:rsidRPr="002F663C">
          <w:rPr>
            <w:rFonts w:eastAsia="Calibri" w:cs="Times New Roman"/>
            <w:color w:val="0000FF"/>
            <w:szCs w:val="18"/>
            <w:u w:val="single"/>
          </w:rPr>
          <w:t>Canadian Grade Compendium: Volume2 – Fresh Fruit or Vegetables</w:t>
        </w:r>
      </w:hyperlink>
      <w:r w:rsidRPr="002F663C">
        <w:rPr>
          <w:rFonts w:eastAsia="Calibri" w:cs="Times New Roman"/>
          <w:szCs w:val="18"/>
        </w:rPr>
        <w:t xml:space="preserve">", incorporated into the </w:t>
      </w:r>
      <w:hyperlink r:id="rId14" w:history="1">
        <w:r w:rsidRPr="002F663C">
          <w:rPr>
            <w:rFonts w:eastAsia="Calibri" w:cs="Times New Roman"/>
            <w:i/>
            <w:iCs/>
            <w:color w:val="0000FF"/>
            <w:szCs w:val="18"/>
            <w:u w:val="single"/>
          </w:rPr>
          <w:t>Safe Food for Canadians Regulations</w:t>
        </w:r>
      </w:hyperlink>
      <w:r w:rsidRPr="002F663C">
        <w:rPr>
          <w:rFonts w:eastAsia="Calibri" w:cs="Times New Roman"/>
          <w:i/>
          <w:iCs/>
          <w:szCs w:val="18"/>
        </w:rPr>
        <w:t xml:space="preserve"> </w:t>
      </w:r>
      <w:r w:rsidRPr="002F663C">
        <w:rPr>
          <w:rFonts w:eastAsia="Calibri" w:cs="Times New Roman"/>
          <w:szCs w:val="18"/>
        </w:rPr>
        <w:t>(SFCR).</w:t>
      </w:r>
    </w:p>
    <w:p w14:paraId="1B1B354E" w14:textId="77777777" w:rsidR="00794222" w:rsidRPr="002F663C" w:rsidRDefault="004C2350" w:rsidP="00B16ACF">
      <w:pPr>
        <w:spacing w:before="120" w:after="120"/>
        <w:rPr>
          <w:rFonts w:eastAsia="Calibri" w:cs="Times New Roman"/>
          <w:szCs w:val="18"/>
        </w:rPr>
      </w:pPr>
      <w:r w:rsidRPr="002F663C">
        <w:rPr>
          <w:rFonts w:eastAsia="Calibri" w:cs="Times New Roman"/>
          <w:szCs w:val="18"/>
        </w:rPr>
        <w:t xml:space="preserve">On July 7, 2023 </w:t>
      </w:r>
      <w:hyperlink r:id="rId15" w:anchor="a3" w:history="1">
        <w:r w:rsidRPr="002F663C">
          <w:rPr>
            <w:rFonts w:eastAsia="Calibri" w:cs="Times New Roman"/>
            <w:color w:val="0000FF"/>
            <w:szCs w:val="18"/>
            <w:u w:val="single"/>
          </w:rPr>
          <w:t>changes to the Canadian Grade Compendium: Volume 2 – Fresh Fruit or Vegetables</w:t>
        </w:r>
      </w:hyperlink>
      <w:r w:rsidRPr="002F663C">
        <w:rPr>
          <w:rFonts w:eastAsia="Calibri" w:cs="Times New Roman"/>
          <w:szCs w:val="18"/>
        </w:rPr>
        <w:t xml:space="preserve"> were published. The transition period for compliance began on July 7, 2023 and was set to end on January 6, 2024. On December 29, 2023, the CFIA extended the transition period to end on December 31, 2025. During the transition period, regulated parties may comply with either the previous or new grade requirements. As of January 1, 2026, the previous grade requirements will cease to apply, and all regulated parties must comply with the new requirements.</w:t>
      </w:r>
      <w:bookmarkEnd w:id="26"/>
    </w:p>
    <w:p w14:paraId="7DD8A82E" w14:textId="77777777" w:rsidR="006C5A96" w:rsidRDefault="004C2350" w:rsidP="006C5A96">
      <w:pPr>
        <w:jc w:val="center"/>
        <w:rPr>
          <w:b/>
        </w:rPr>
      </w:pPr>
      <w:r w:rsidRPr="003971FF">
        <w:rPr>
          <w:b/>
        </w:rPr>
        <w:t>__________</w:t>
      </w:r>
    </w:p>
    <w:p w14:paraId="7BB8EB69" w14:textId="77777777" w:rsidR="004D4D19" w:rsidRDefault="004D4D19" w:rsidP="007F38C2">
      <w:pPr>
        <w:jc w:val="center"/>
        <w:rPr>
          <w:b/>
        </w:rPr>
      </w:pPr>
    </w:p>
    <w:p w14:paraId="002C2158"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7A21" w14:textId="77777777" w:rsidR="004C2350" w:rsidRDefault="004C2350">
      <w:r>
        <w:separator/>
      </w:r>
    </w:p>
  </w:endnote>
  <w:endnote w:type="continuationSeparator" w:id="0">
    <w:p w14:paraId="3E9B79ED" w14:textId="77777777" w:rsidR="004C2350" w:rsidRDefault="004C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07D" w14:textId="77777777" w:rsidR="00544326" w:rsidRPr="00DD3DD7" w:rsidRDefault="004C235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CCC5" w14:textId="77777777" w:rsidR="00544326" w:rsidRPr="00DD3DD7" w:rsidRDefault="004C235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3F96" w14:textId="77777777" w:rsidR="004C2350" w:rsidRDefault="004C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B1E1" w14:textId="77777777" w:rsidR="000248E6" w:rsidRDefault="004C2350" w:rsidP="00ED54E0">
      <w:r>
        <w:separator/>
      </w:r>
    </w:p>
  </w:footnote>
  <w:footnote w:type="continuationSeparator" w:id="0">
    <w:p w14:paraId="0AAEF641" w14:textId="77777777" w:rsidR="000248E6" w:rsidRDefault="004C2350" w:rsidP="00ED54E0">
      <w:r>
        <w:continuationSeparator/>
      </w:r>
    </w:p>
  </w:footnote>
  <w:footnote w:id="1">
    <w:p w14:paraId="2C7CBDE9" w14:textId="77777777" w:rsidR="007F6EA2" w:rsidRDefault="004C235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EBF2" w14:textId="77777777" w:rsidR="00DD3DD7" w:rsidRDefault="004C235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36D9C87" w14:textId="77777777" w:rsidR="004D4D19" w:rsidRPr="00DD3DD7" w:rsidRDefault="004D4D19" w:rsidP="00DD3DD7">
    <w:pPr>
      <w:pStyle w:val="Header"/>
      <w:pBdr>
        <w:bottom w:val="single" w:sz="4" w:space="1" w:color="auto"/>
      </w:pBdr>
      <w:tabs>
        <w:tab w:val="clear" w:pos="4513"/>
        <w:tab w:val="clear" w:pos="9027"/>
      </w:tabs>
      <w:jc w:val="center"/>
    </w:pPr>
  </w:p>
  <w:p w14:paraId="1F1A92F4" w14:textId="77777777" w:rsidR="00DD3DD7" w:rsidRPr="00DD3DD7" w:rsidRDefault="004C235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9845F0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83B9" w14:textId="77777777" w:rsidR="00DD3DD7" w:rsidRPr="00DD3DD7" w:rsidRDefault="004C2350" w:rsidP="00DD3DD7">
    <w:pPr>
      <w:pStyle w:val="Header"/>
      <w:pBdr>
        <w:bottom w:val="single" w:sz="4" w:space="1" w:color="auto"/>
      </w:pBdr>
      <w:tabs>
        <w:tab w:val="clear" w:pos="4513"/>
        <w:tab w:val="clear" w:pos="9027"/>
      </w:tabs>
      <w:jc w:val="center"/>
    </w:pPr>
    <w:bookmarkStart w:id="28" w:name="spsSymbolHeader"/>
    <w:r w:rsidRPr="00DD3DD7">
      <w:t>G/TBT/N/CAN/654/Add.2</w:t>
    </w:r>
    <w:bookmarkEnd w:id="28"/>
  </w:p>
  <w:p w14:paraId="26E30003" w14:textId="77777777" w:rsidR="00DD3DD7" w:rsidRPr="00DD3DD7" w:rsidRDefault="00DD3DD7" w:rsidP="00DD3DD7">
    <w:pPr>
      <w:pStyle w:val="Header"/>
      <w:pBdr>
        <w:bottom w:val="single" w:sz="4" w:space="1" w:color="auto"/>
      </w:pBdr>
      <w:tabs>
        <w:tab w:val="clear" w:pos="4513"/>
        <w:tab w:val="clear" w:pos="9027"/>
      </w:tabs>
      <w:jc w:val="center"/>
    </w:pPr>
  </w:p>
  <w:p w14:paraId="6D844895" w14:textId="77777777" w:rsidR="00DD3DD7" w:rsidRPr="00DD3DD7" w:rsidRDefault="004C235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6E15FA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5999" w14:paraId="1452E151" w14:textId="77777777" w:rsidTr="00544326">
      <w:trPr>
        <w:trHeight w:val="240"/>
        <w:jc w:val="center"/>
      </w:trPr>
      <w:tc>
        <w:tcPr>
          <w:tcW w:w="3794" w:type="dxa"/>
          <w:shd w:val="clear" w:color="auto" w:fill="FFFFFF"/>
          <w:tcMar>
            <w:left w:w="108" w:type="dxa"/>
            <w:right w:w="108" w:type="dxa"/>
          </w:tcMar>
          <w:vAlign w:val="center"/>
        </w:tcPr>
        <w:p w14:paraId="3CFAC16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AD9E5D4" w14:textId="77777777" w:rsidR="00ED54E0" w:rsidRPr="00182B84" w:rsidRDefault="004C2350" w:rsidP="00425DC5">
          <w:pPr>
            <w:jc w:val="right"/>
            <w:rPr>
              <w:b/>
              <w:color w:val="FF0000"/>
              <w:szCs w:val="16"/>
            </w:rPr>
          </w:pPr>
          <w:r>
            <w:rPr>
              <w:b/>
              <w:color w:val="FF0000"/>
              <w:szCs w:val="16"/>
            </w:rPr>
            <w:t xml:space="preserve"> </w:t>
          </w:r>
        </w:p>
      </w:tc>
    </w:tr>
    <w:tr w:rsidR="00975999" w14:paraId="04246220" w14:textId="77777777" w:rsidTr="00544326">
      <w:trPr>
        <w:trHeight w:val="213"/>
        <w:jc w:val="center"/>
      </w:trPr>
      <w:tc>
        <w:tcPr>
          <w:tcW w:w="3794" w:type="dxa"/>
          <w:vMerge w:val="restart"/>
          <w:shd w:val="clear" w:color="auto" w:fill="FFFFFF"/>
          <w:tcMar>
            <w:left w:w="0" w:type="dxa"/>
            <w:right w:w="0" w:type="dxa"/>
          </w:tcMar>
        </w:tcPr>
        <w:p w14:paraId="4A9A9819" w14:textId="77777777" w:rsidR="00ED54E0" w:rsidRPr="00182B84" w:rsidRDefault="004C2350" w:rsidP="00425DC5">
          <w:pPr>
            <w:jc w:val="left"/>
          </w:pPr>
          <w:r w:rsidRPr="00182B84">
            <w:rPr>
              <w:noProof/>
              <w:lang w:val="en-US"/>
            </w:rPr>
            <w:drawing>
              <wp:inline distT="0" distB="0" distL="0" distR="0" wp14:anchorId="408EEA72" wp14:editId="45C4DDC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101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C9CF59" w14:textId="77777777" w:rsidR="00ED54E0" w:rsidRPr="00182B84" w:rsidRDefault="00ED54E0" w:rsidP="00425DC5">
          <w:pPr>
            <w:jc w:val="right"/>
            <w:rPr>
              <w:b/>
              <w:szCs w:val="16"/>
            </w:rPr>
          </w:pPr>
        </w:p>
      </w:tc>
    </w:tr>
    <w:tr w:rsidR="00975999" w14:paraId="64A44974" w14:textId="77777777" w:rsidTr="00544326">
      <w:trPr>
        <w:trHeight w:val="868"/>
        <w:jc w:val="center"/>
      </w:trPr>
      <w:tc>
        <w:tcPr>
          <w:tcW w:w="3794" w:type="dxa"/>
          <w:vMerge/>
          <w:shd w:val="clear" w:color="auto" w:fill="FFFFFF"/>
          <w:tcMar>
            <w:left w:w="108" w:type="dxa"/>
            <w:right w:w="108" w:type="dxa"/>
          </w:tcMar>
        </w:tcPr>
        <w:p w14:paraId="02D5227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5981BF4" w14:textId="77777777" w:rsidR="00DD3DD7" w:rsidRPr="002F663C" w:rsidRDefault="004C2350" w:rsidP="00DD3DD7">
          <w:pPr>
            <w:jc w:val="right"/>
            <w:rPr>
              <w:rFonts w:eastAsia="Calibri" w:cs="Times New Roman"/>
              <w:b/>
              <w:szCs w:val="16"/>
            </w:rPr>
          </w:pPr>
          <w:bookmarkStart w:id="29" w:name="bmkSymbols"/>
          <w:r w:rsidRPr="002F663C">
            <w:rPr>
              <w:rFonts w:eastAsia="Calibri" w:cs="Times New Roman"/>
              <w:b/>
              <w:szCs w:val="16"/>
            </w:rPr>
            <w:t>G/TBT/N/CAN/654/Add.2</w:t>
          </w:r>
          <w:bookmarkEnd w:id="29"/>
        </w:p>
        <w:p w14:paraId="7775289F" w14:textId="77777777" w:rsidR="00C14444" w:rsidRPr="00C14444" w:rsidRDefault="00C14444" w:rsidP="00C14444">
          <w:pPr>
            <w:jc w:val="center"/>
            <w:rPr>
              <w:szCs w:val="16"/>
            </w:rPr>
          </w:pPr>
        </w:p>
      </w:tc>
    </w:tr>
    <w:tr w:rsidR="00975999" w14:paraId="672F9D57" w14:textId="77777777" w:rsidTr="00544326">
      <w:trPr>
        <w:trHeight w:val="240"/>
        <w:jc w:val="center"/>
      </w:trPr>
      <w:tc>
        <w:tcPr>
          <w:tcW w:w="3794" w:type="dxa"/>
          <w:vMerge/>
          <w:shd w:val="clear" w:color="auto" w:fill="FFFFFF"/>
          <w:tcMar>
            <w:left w:w="108" w:type="dxa"/>
            <w:right w:w="108" w:type="dxa"/>
          </w:tcMar>
          <w:vAlign w:val="center"/>
        </w:tcPr>
        <w:p w14:paraId="0DA2E459" w14:textId="77777777" w:rsidR="00ED54E0" w:rsidRPr="00182B84" w:rsidRDefault="00ED54E0" w:rsidP="00425DC5"/>
      </w:tc>
      <w:tc>
        <w:tcPr>
          <w:tcW w:w="5448" w:type="dxa"/>
          <w:gridSpan w:val="2"/>
          <w:shd w:val="clear" w:color="auto" w:fill="FFFFFF"/>
          <w:tcMar>
            <w:left w:w="108" w:type="dxa"/>
            <w:right w:w="108" w:type="dxa"/>
          </w:tcMar>
          <w:vAlign w:val="center"/>
        </w:tcPr>
        <w:p w14:paraId="3D1EF1D0" w14:textId="18A16D35" w:rsidR="00ED54E0" w:rsidRPr="00182B84" w:rsidRDefault="004C2350" w:rsidP="00425DC5">
          <w:pPr>
            <w:jc w:val="right"/>
            <w:rPr>
              <w:szCs w:val="16"/>
            </w:rPr>
          </w:pPr>
          <w:bookmarkStart w:id="30" w:name="bmkDate"/>
          <w:bookmarkEnd w:id="30"/>
          <w:r>
            <w:rPr>
              <w:szCs w:val="16"/>
            </w:rPr>
            <w:t>29 April 2024</w:t>
          </w:r>
        </w:p>
      </w:tc>
    </w:tr>
    <w:tr w:rsidR="00975999" w14:paraId="64E64D3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B3F836" w14:textId="01604E6E" w:rsidR="00ED54E0" w:rsidRPr="00182B84" w:rsidRDefault="004C235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DA0BA7">
            <w:rPr>
              <w:rFonts w:eastAsia="Calibri" w:cs="Times New Roman"/>
              <w:color w:val="FF0000"/>
              <w:szCs w:val="16"/>
            </w:rPr>
            <w:t>3447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B45EEC9" w14:textId="77777777" w:rsidR="00ED54E0" w:rsidRPr="00182B84" w:rsidRDefault="004C235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75999" w14:paraId="3BC49AD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2D19A9" w14:textId="77777777" w:rsidR="00ED54E0" w:rsidRPr="00182B84" w:rsidRDefault="004C235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73E4AB3" w14:textId="09569CCC" w:rsidR="00ED54E0" w:rsidRPr="00182B84" w:rsidRDefault="004C235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r>
            <w:rPr>
              <w:rFonts w:eastAsia="Calibri" w:cs="Times New Roman"/>
              <w:bCs/>
              <w:szCs w:val="18"/>
            </w:rPr>
            <w:t>/</w:t>
          </w:r>
          <w:r w:rsidRPr="002F663C">
            <w:rPr>
              <w:rFonts w:eastAsia="Calibri" w:cs="Times New Roman"/>
              <w:bCs/>
              <w:szCs w:val="18"/>
            </w:rPr>
            <w:t>French</w:t>
          </w:r>
          <w:bookmarkEnd w:id="32"/>
        </w:p>
      </w:tc>
    </w:tr>
  </w:tbl>
  <w:p w14:paraId="007597A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22A94C">
      <w:start w:val="1"/>
      <w:numFmt w:val="decimal"/>
      <w:pStyle w:val="SummaryText"/>
      <w:lvlText w:val="%1."/>
      <w:lvlJc w:val="left"/>
      <w:pPr>
        <w:ind w:left="360" w:hanging="360"/>
      </w:pPr>
    </w:lvl>
    <w:lvl w:ilvl="1" w:tplc="6804D91C" w:tentative="1">
      <w:start w:val="1"/>
      <w:numFmt w:val="lowerLetter"/>
      <w:lvlText w:val="%2."/>
      <w:lvlJc w:val="left"/>
      <w:pPr>
        <w:ind w:left="1080" w:hanging="360"/>
      </w:pPr>
    </w:lvl>
    <w:lvl w:ilvl="2" w:tplc="A2B47CE6" w:tentative="1">
      <w:start w:val="1"/>
      <w:numFmt w:val="lowerRoman"/>
      <w:lvlText w:val="%3."/>
      <w:lvlJc w:val="right"/>
      <w:pPr>
        <w:ind w:left="1800" w:hanging="180"/>
      </w:pPr>
    </w:lvl>
    <w:lvl w:ilvl="3" w:tplc="09D485A8" w:tentative="1">
      <w:start w:val="1"/>
      <w:numFmt w:val="decimal"/>
      <w:lvlText w:val="%4."/>
      <w:lvlJc w:val="left"/>
      <w:pPr>
        <w:ind w:left="2520" w:hanging="360"/>
      </w:pPr>
    </w:lvl>
    <w:lvl w:ilvl="4" w:tplc="0196105E" w:tentative="1">
      <w:start w:val="1"/>
      <w:numFmt w:val="lowerLetter"/>
      <w:lvlText w:val="%5."/>
      <w:lvlJc w:val="left"/>
      <w:pPr>
        <w:ind w:left="3240" w:hanging="360"/>
      </w:pPr>
    </w:lvl>
    <w:lvl w:ilvl="5" w:tplc="61E40308" w:tentative="1">
      <w:start w:val="1"/>
      <w:numFmt w:val="lowerRoman"/>
      <w:lvlText w:val="%6."/>
      <w:lvlJc w:val="right"/>
      <w:pPr>
        <w:ind w:left="3960" w:hanging="180"/>
      </w:pPr>
    </w:lvl>
    <w:lvl w:ilvl="6" w:tplc="A54E0F82" w:tentative="1">
      <w:start w:val="1"/>
      <w:numFmt w:val="decimal"/>
      <w:lvlText w:val="%7."/>
      <w:lvlJc w:val="left"/>
      <w:pPr>
        <w:ind w:left="4680" w:hanging="360"/>
      </w:pPr>
    </w:lvl>
    <w:lvl w:ilvl="7" w:tplc="6866919C" w:tentative="1">
      <w:start w:val="1"/>
      <w:numFmt w:val="lowerLetter"/>
      <w:lvlText w:val="%8."/>
      <w:lvlJc w:val="left"/>
      <w:pPr>
        <w:ind w:left="5400" w:hanging="360"/>
      </w:pPr>
    </w:lvl>
    <w:lvl w:ilvl="8" w:tplc="AAA04D6C" w:tentative="1">
      <w:start w:val="1"/>
      <w:numFmt w:val="lowerRoman"/>
      <w:lvlText w:val="%9."/>
      <w:lvlJc w:val="right"/>
      <w:pPr>
        <w:ind w:left="6120" w:hanging="180"/>
      </w:pPr>
    </w:lvl>
  </w:abstractNum>
  <w:num w:numId="1" w16cid:durableId="2143227441">
    <w:abstractNumId w:val="9"/>
  </w:num>
  <w:num w:numId="2" w16cid:durableId="1445684747">
    <w:abstractNumId w:val="7"/>
  </w:num>
  <w:num w:numId="3" w16cid:durableId="2085645500">
    <w:abstractNumId w:val="6"/>
  </w:num>
  <w:num w:numId="4" w16cid:durableId="929509173">
    <w:abstractNumId w:val="5"/>
  </w:num>
  <w:num w:numId="5" w16cid:durableId="1331178116">
    <w:abstractNumId w:val="4"/>
  </w:num>
  <w:num w:numId="6" w16cid:durableId="1270816268">
    <w:abstractNumId w:val="12"/>
  </w:num>
  <w:num w:numId="7" w16cid:durableId="2036926952">
    <w:abstractNumId w:val="11"/>
  </w:num>
  <w:num w:numId="8" w16cid:durableId="192964548">
    <w:abstractNumId w:val="10"/>
  </w:num>
  <w:num w:numId="9" w16cid:durableId="35931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5056371">
    <w:abstractNumId w:val="13"/>
  </w:num>
  <w:num w:numId="11" w16cid:durableId="199902925">
    <w:abstractNumId w:val="8"/>
  </w:num>
  <w:num w:numId="12" w16cid:durableId="946431339">
    <w:abstractNumId w:val="3"/>
  </w:num>
  <w:num w:numId="13" w16cid:durableId="1399671132">
    <w:abstractNumId w:val="2"/>
  </w:num>
  <w:num w:numId="14" w16cid:durableId="788550187">
    <w:abstractNumId w:val="1"/>
  </w:num>
  <w:num w:numId="15" w16cid:durableId="1220819474">
    <w:abstractNumId w:val="0"/>
  </w:num>
  <w:num w:numId="16" w16cid:durableId="180002536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2350"/>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4D1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4222"/>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75999"/>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0BA7"/>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spection.canada.ca/about-cfia/acts-and-regulations/list-of-acts-and-regulations/documents-incorporated-by-reference/canadian-grade-compendium-volume-2/eng/1519996239002/1519996303947"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inspection.canada.ca/etiquetage-des-aliments/etiquetage/fra/1703784733781/170378473443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pection.canada.ca/food-labels/labelling/update-on-compliance-timelines-for-greenhouse-cucu/eng/1703784733781/1703784734437" TargetMode="External"/><Relationship Id="rId5" Type="http://schemas.openxmlformats.org/officeDocument/2006/relationships/settings" Target="settings.xml"/><Relationship Id="rId15" Type="http://schemas.openxmlformats.org/officeDocument/2006/relationships/hyperlink" Target="https://inspection.canada.ca/food-labels/labelling/changes-to-canadian-grade-compendium/eng/1688567729566/1688567730160" TargetMode="External"/><Relationship Id="rId23" Type="http://schemas.openxmlformats.org/officeDocument/2006/relationships/theme" Target="theme/theme1.xml"/><Relationship Id="rId10" Type="http://schemas.openxmlformats.org/officeDocument/2006/relationships/hyperlink" Target="https://inspection.canada.ca/about-cfia/acts-and-regulations/list-of-acts-and-regulations/documents-incorporated-by-reference/canadian-grade-compendium-volume-2/eng/1519996239002/1519996303947"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inspection.canada.ca/food-labels/labelling/changes-to-canadian-grade-compendium/eng/1688567729566/1688567730160" TargetMode="External"/><Relationship Id="rId14" Type="http://schemas.openxmlformats.org/officeDocument/2006/relationships/hyperlink" Target="https://laws-lois.justice.gc.ca/eng/regulations/SOR-2018-108/index.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DDDE-AD0B-451B-B1D4-40E23A68E92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339</Words>
  <Characters>2043</Characters>
  <Application>Microsoft Office Word</Application>
  <DocSecurity>0</DocSecurity>
  <Lines>54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2024-04-29T12:40:00Z</dcterms:created>
  <dcterms:modified xsi:type="dcterms:W3CDTF">2024-04-29T13:01:00Z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