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AB05" w14:textId="669FA4C0" w:rsidR="002D78C9" w:rsidRPr="003D2466" w:rsidRDefault="003D2466" w:rsidP="003D2466">
      <w:pPr>
        <w:pStyle w:val="Title"/>
        <w:rPr>
          <w:caps w:val="0"/>
          <w:kern w:val="0"/>
        </w:rPr>
      </w:pPr>
      <w:bookmarkStart w:id="20" w:name="_Hlk112931188"/>
      <w:bookmarkStart w:id="21" w:name="_Hlk113025699"/>
      <w:r w:rsidRPr="003D2466">
        <w:rPr>
          <w:caps w:val="0"/>
          <w:kern w:val="0"/>
        </w:rPr>
        <w:t>NOTIFICATION</w:t>
      </w:r>
    </w:p>
    <w:p w14:paraId="7E3E97D5" w14:textId="77777777" w:rsidR="002F663C" w:rsidRPr="003D2466" w:rsidRDefault="00981E26" w:rsidP="003D2466">
      <w:pPr>
        <w:pStyle w:val="Title3"/>
      </w:pPr>
      <w:r w:rsidRPr="003D2466">
        <w:t>Addendum</w:t>
      </w:r>
    </w:p>
    <w:p w14:paraId="4253CF59" w14:textId="4C0B3C9C" w:rsidR="002F663C" w:rsidRPr="003D2466" w:rsidRDefault="00981E26" w:rsidP="003D2466">
      <w:r w:rsidRPr="003D2466">
        <w:t xml:space="preserve">The following communication, dated </w:t>
      </w:r>
      <w:r w:rsidR="003D2466" w:rsidRPr="003D2466">
        <w:t>1 September 2</w:t>
      </w:r>
      <w:r w:rsidRPr="003D2466">
        <w:t xml:space="preserve">022, is being circulated at the request of the delegation of </w:t>
      </w:r>
      <w:r w:rsidRPr="003D2466">
        <w:rPr>
          <w:u w:val="single"/>
        </w:rPr>
        <w:t>Peru</w:t>
      </w:r>
      <w:r w:rsidRPr="003D2466">
        <w:t>.</w:t>
      </w:r>
    </w:p>
    <w:p w14:paraId="244664AC" w14:textId="77777777" w:rsidR="00B22706" w:rsidRPr="003D2466" w:rsidRDefault="00B22706" w:rsidP="003D2466">
      <w:pPr>
        <w:rPr>
          <w:rFonts w:eastAsia="Calibri" w:cs="Times New Roman"/>
        </w:rPr>
      </w:pPr>
    </w:p>
    <w:p w14:paraId="3B90DE12" w14:textId="6CA6C660" w:rsidR="002F663C" w:rsidRPr="00D52020" w:rsidRDefault="003D2466" w:rsidP="003D2466">
      <w:pPr>
        <w:jc w:val="center"/>
        <w:rPr>
          <w:b/>
          <w:lang w:val="es-ES"/>
        </w:rPr>
      </w:pPr>
      <w:r w:rsidRPr="00D52020">
        <w:rPr>
          <w:b/>
          <w:lang w:val="es-ES"/>
        </w:rPr>
        <w:t>_______________</w:t>
      </w:r>
    </w:p>
    <w:p w14:paraId="3FA42C3C" w14:textId="77777777" w:rsidR="002F663C" w:rsidRPr="00D52020" w:rsidRDefault="002F663C" w:rsidP="003D2466">
      <w:pPr>
        <w:rPr>
          <w:lang w:val="es-ES"/>
        </w:rPr>
      </w:pPr>
    </w:p>
    <w:p w14:paraId="1841CF85" w14:textId="77777777" w:rsidR="00B22706" w:rsidRPr="00D52020" w:rsidRDefault="00B22706" w:rsidP="003D2466">
      <w:pPr>
        <w:rPr>
          <w:lang w:val="es-ES"/>
        </w:rPr>
      </w:pPr>
    </w:p>
    <w:p w14:paraId="2FC2CD00" w14:textId="11431F83" w:rsidR="002F663C" w:rsidRPr="00D52020" w:rsidRDefault="00981E26" w:rsidP="003D2466">
      <w:pPr>
        <w:spacing w:after="120"/>
        <w:rPr>
          <w:rFonts w:eastAsia="Calibri" w:cs="Times New Roman"/>
          <w:b/>
          <w:szCs w:val="18"/>
          <w:lang w:val="es-ES"/>
        </w:rPr>
      </w:pPr>
      <w:r w:rsidRPr="00D52020">
        <w:rPr>
          <w:b/>
          <w:bCs/>
          <w:lang w:val="es-ES"/>
        </w:rPr>
        <w:t>Title</w:t>
      </w:r>
      <w:r w:rsidR="003D2466" w:rsidRPr="00D52020">
        <w:rPr>
          <w:lang w:val="es-ES"/>
        </w:rPr>
        <w:t xml:space="preserve">: </w:t>
      </w:r>
      <w:r w:rsidR="003D2466" w:rsidRPr="00D52020">
        <w:rPr>
          <w:i/>
          <w:iCs/>
          <w:lang w:val="es-ES"/>
        </w:rPr>
        <w:t>R</w:t>
      </w:r>
      <w:r w:rsidRPr="00D52020">
        <w:rPr>
          <w:i/>
          <w:iCs/>
          <w:lang w:val="es-ES"/>
        </w:rPr>
        <w:t>eglamento de la Ley N° 30021, Ley de Promoción de la Alimentación Saludable que consta de cinco (05) títulos, dieciocho (18) artículos y cinco (05) disposiciones complementarias finales</w:t>
      </w:r>
      <w:r w:rsidRPr="00D52020">
        <w:rPr>
          <w:lang w:val="es-ES"/>
        </w:rPr>
        <w:t xml:space="preserve"> (Regulations implementing Law </w:t>
      </w:r>
      <w:r w:rsidR="003D2466" w:rsidRPr="00D52020">
        <w:rPr>
          <w:lang w:val="es-ES"/>
        </w:rPr>
        <w:t xml:space="preserve">No. </w:t>
      </w:r>
      <w:r w:rsidRPr="00D52020">
        <w:rPr>
          <w:lang w:val="es-ES"/>
        </w:rPr>
        <w:t>30021, Law to Promote Healthy Eating, which contains five sections, 18 articles and five final supplementary provisions) (5 pages, in Spanish)</w:t>
      </w:r>
    </w:p>
    <w:p w14:paraId="5F3F4EDE" w14:textId="77777777" w:rsidR="002F663C" w:rsidRPr="00D52020" w:rsidRDefault="002F663C" w:rsidP="003D2466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6127CA" w:rsidRPr="003D2466" w14:paraId="0B8A667B" w14:textId="77777777" w:rsidTr="003D2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AC17AA2" w14:textId="77777777" w:rsidR="002F663C" w:rsidRPr="003D2466" w:rsidRDefault="00981E26" w:rsidP="003D2466">
            <w:pPr>
              <w:spacing w:before="120" w:after="120"/>
              <w:ind w:left="567" w:hanging="567"/>
              <w:rPr>
                <w:b/>
              </w:rPr>
            </w:pPr>
            <w:r w:rsidRPr="003D2466">
              <w:rPr>
                <w:b/>
              </w:rPr>
              <w:t>Reason for Addendum:</w:t>
            </w:r>
          </w:p>
        </w:tc>
      </w:tr>
      <w:tr w:rsidR="003D2466" w:rsidRPr="003D2466" w14:paraId="73C7B001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A370D" w14:textId="77777777" w:rsidR="002F663C" w:rsidRPr="003D2466" w:rsidRDefault="00981E26" w:rsidP="003D2466">
            <w:pPr>
              <w:spacing w:before="120" w:after="120"/>
              <w:ind w:left="567" w:hanging="567"/>
            </w:pPr>
            <w:r w:rsidRPr="003D2466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EDAAA" w14:textId="47D956B0" w:rsidR="002F663C" w:rsidRPr="003D2466" w:rsidRDefault="00981E26" w:rsidP="003D2466">
            <w:pPr>
              <w:spacing w:before="120" w:after="120"/>
            </w:pPr>
            <w:r w:rsidRPr="003D2466">
              <w:t xml:space="preserve">Comment period changed </w:t>
            </w:r>
            <w:r w:rsidR="003D2466" w:rsidRPr="003D2466">
              <w:t>-</w:t>
            </w:r>
            <w:r w:rsidRPr="003D2466">
              <w:t xml:space="preserve"> date</w:t>
            </w:r>
            <w:r w:rsidR="003D2466" w:rsidRPr="003D2466">
              <w:t>: 6</w:t>
            </w:r>
            <w:r w:rsidRPr="003D2466">
              <w:t>0 days from notification</w:t>
            </w:r>
          </w:p>
        </w:tc>
      </w:tr>
      <w:tr w:rsidR="003D2466" w:rsidRPr="003D2466" w14:paraId="7B8FFC1D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80721" w14:textId="7DE8E285" w:rsidR="002F663C" w:rsidRPr="003D2466" w:rsidRDefault="003D2466" w:rsidP="003D2466">
            <w:pPr>
              <w:spacing w:before="120" w:after="120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66511" w14:textId="54674EED" w:rsidR="002F663C" w:rsidRPr="003D2466" w:rsidRDefault="00981E26" w:rsidP="003D2466">
            <w:pPr>
              <w:spacing w:before="120" w:after="120"/>
            </w:pPr>
            <w:r w:rsidRPr="003D2466">
              <w:t xml:space="preserve">Notified measure adopted </w:t>
            </w:r>
            <w:r w:rsidR="003D2466" w:rsidRPr="003D2466">
              <w:t>-</w:t>
            </w:r>
            <w:r w:rsidRPr="003D2466">
              <w:t xml:space="preserve"> date:</w:t>
            </w:r>
          </w:p>
        </w:tc>
      </w:tr>
      <w:tr w:rsidR="003D2466" w:rsidRPr="003D2466" w14:paraId="5A4335C1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7D48D" w14:textId="3F55C823" w:rsidR="002F663C" w:rsidRPr="003D2466" w:rsidRDefault="003D2466" w:rsidP="003D2466">
            <w:pPr>
              <w:spacing w:before="120" w:after="120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21457" w14:textId="691FA35E" w:rsidR="002F663C" w:rsidRPr="003D2466" w:rsidRDefault="00981E26" w:rsidP="003D2466">
            <w:pPr>
              <w:spacing w:before="120" w:after="120"/>
            </w:pPr>
            <w:r w:rsidRPr="003D2466">
              <w:t xml:space="preserve">Notified measure published </w:t>
            </w:r>
            <w:r w:rsidR="003D2466" w:rsidRPr="003D2466">
              <w:t>-</w:t>
            </w:r>
            <w:r w:rsidRPr="003D2466">
              <w:t xml:space="preserve"> date:</w:t>
            </w:r>
          </w:p>
        </w:tc>
      </w:tr>
      <w:tr w:rsidR="003D2466" w:rsidRPr="003D2466" w14:paraId="6133E78E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21962" w14:textId="663005CD" w:rsidR="002F663C" w:rsidRPr="003D2466" w:rsidRDefault="003D2466" w:rsidP="003D2466">
            <w:pPr>
              <w:spacing w:before="120" w:after="120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4B080" w14:textId="7B970509" w:rsidR="002F663C" w:rsidRPr="003D2466" w:rsidRDefault="00981E26" w:rsidP="003D2466">
            <w:pPr>
              <w:spacing w:before="120" w:after="120"/>
            </w:pPr>
            <w:r w:rsidRPr="003D2466">
              <w:t xml:space="preserve">Notified measure enters into force </w:t>
            </w:r>
            <w:r w:rsidR="003D2466" w:rsidRPr="003D2466">
              <w:t>-</w:t>
            </w:r>
            <w:r w:rsidRPr="003D2466">
              <w:t xml:space="preserve"> date:</w:t>
            </w:r>
          </w:p>
        </w:tc>
      </w:tr>
      <w:tr w:rsidR="003D2466" w:rsidRPr="003D2466" w14:paraId="53C61C35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71040" w14:textId="77777777" w:rsidR="002F663C" w:rsidRPr="003D2466" w:rsidRDefault="00981E26" w:rsidP="003D2466">
            <w:pPr>
              <w:spacing w:before="120" w:after="120"/>
            </w:pPr>
            <w:r w:rsidRPr="003D2466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77F67" w14:textId="7682290C" w:rsidR="005F38AC" w:rsidRPr="003D2466" w:rsidRDefault="00981E26" w:rsidP="003D2466">
            <w:pPr>
              <w:spacing w:before="120"/>
            </w:pPr>
            <w:r w:rsidRPr="003D2466">
              <w:t>Text of final measure available from</w:t>
            </w:r>
            <w:r w:rsidR="003D2466" w:rsidRPr="003D2466">
              <w:rPr>
                <w:rStyle w:val="FootnoteReference"/>
              </w:rPr>
              <w:footnoteReference w:id="1"/>
            </w:r>
            <w:r w:rsidRPr="003D2466">
              <w:t>:</w:t>
            </w:r>
          </w:p>
          <w:p w14:paraId="3723DFE1" w14:textId="53A206BA" w:rsidR="002F663C" w:rsidRPr="003D2466" w:rsidRDefault="00D52020" w:rsidP="003D2466">
            <w:pPr>
              <w:rPr>
                <w:rStyle w:val="Hyperlink"/>
              </w:rPr>
            </w:pPr>
            <w:hyperlink r:id="rId9" w:tgtFrame="_blank" w:history="1">
              <w:r w:rsidR="003D2466" w:rsidRPr="003D2466">
                <w:rPr>
                  <w:rStyle w:val="Hyperlink"/>
                </w:rPr>
                <w:t>https://www.gob.pe/institucion/minsa/normas-legales/3281514-526-2022-minsa</w:t>
              </w:r>
            </w:hyperlink>
          </w:p>
          <w:p w14:paraId="76509C11" w14:textId="56507D7C" w:rsidR="002F663C" w:rsidRPr="003D2466" w:rsidRDefault="00D52020" w:rsidP="003D2466">
            <w:pPr>
              <w:rPr>
                <w:rStyle w:val="Hyperlink"/>
              </w:rPr>
            </w:pPr>
            <w:hyperlink r:id="rId10" w:tgtFrame="_blank" w:history="1">
              <w:r w:rsidR="003D2466" w:rsidRPr="003D2466">
                <w:rPr>
                  <w:rStyle w:val="Hyperlink"/>
                </w:rPr>
                <w:t>http://extranet.comunidadandina.org/sirt/public/buscapalavra.aspx</w:t>
              </w:r>
            </w:hyperlink>
          </w:p>
          <w:p w14:paraId="0D803682" w14:textId="501D97FF" w:rsidR="002F663C" w:rsidRPr="003D2466" w:rsidRDefault="00D52020" w:rsidP="003D2466">
            <w:pPr>
              <w:rPr>
                <w:rStyle w:val="Hyperlink"/>
              </w:rPr>
            </w:pPr>
            <w:hyperlink r:id="rId11" w:tgtFrame="_blank" w:history="1">
              <w:r w:rsidR="003D2466" w:rsidRPr="003D2466">
                <w:rPr>
                  <w:rStyle w:val="Hyperlink"/>
                </w:rPr>
                <w:t>http://consultasenlinea.mincetur.gob.pe/notificaciones/Publico/FrmBuscador.aspx</w:t>
              </w:r>
            </w:hyperlink>
          </w:p>
          <w:p w14:paraId="49A4D682" w14:textId="765B9009" w:rsidR="002F663C" w:rsidRPr="003D2466" w:rsidRDefault="00D52020" w:rsidP="003D2466">
            <w:pPr>
              <w:spacing w:before="120" w:after="120"/>
              <w:rPr>
                <w:rStyle w:val="Hyperlink"/>
              </w:rPr>
            </w:pPr>
            <w:hyperlink r:id="rId12" w:tgtFrame="_blank" w:history="1">
              <w:r w:rsidR="003D2466" w:rsidRPr="003D2466">
                <w:rPr>
                  <w:rStyle w:val="Hyperlink"/>
                </w:rPr>
                <w:t>https://members.wto.org/crnattachments/2022/TBT/PER/final_measure/22_5920_00_s.pdf</w:t>
              </w:r>
            </w:hyperlink>
          </w:p>
        </w:tc>
      </w:tr>
      <w:tr w:rsidR="003D2466" w:rsidRPr="003D2466" w14:paraId="61FF398A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4F511" w14:textId="5E568AB4" w:rsidR="002F663C" w:rsidRPr="003D2466" w:rsidRDefault="003D2466" w:rsidP="003D2466">
            <w:pPr>
              <w:spacing w:before="120" w:after="120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7F205" w14:textId="1F59D9DE" w:rsidR="005F38AC" w:rsidRPr="003D2466" w:rsidRDefault="00981E26" w:rsidP="003D2466">
            <w:pPr>
              <w:spacing w:before="120" w:after="60"/>
            </w:pPr>
            <w:r w:rsidRPr="003D2466">
              <w:t xml:space="preserve">Notified measure withdrawn or revoked </w:t>
            </w:r>
            <w:r w:rsidR="003D2466" w:rsidRPr="003D2466">
              <w:t>-</w:t>
            </w:r>
            <w:r w:rsidRPr="003D2466">
              <w:t xml:space="preserve"> date:</w:t>
            </w:r>
          </w:p>
          <w:p w14:paraId="4D521BBE" w14:textId="2A20D619" w:rsidR="002F663C" w:rsidRPr="003D2466" w:rsidRDefault="00981E26" w:rsidP="003D2466">
            <w:pPr>
              <w:spacing w:before="60" w:after="120"/>
            </w:pPr>
            <w:r w:rsidRPr="003D2466">
              <w:t>Relevant symbol if measure re</w:t>
            </w:r>
            <w:r w:rsidR="003D2466" w:rsidRPr="003D2466">
              <w:t>-</w:t>
            </w:r>
            <w:r w:rsidRPr="003D2466">
              <w:t>notified:</w:t>
            </w:r>
          </w:p>
        </w:tc>
      </w:tr>
      <w:tr w:rsidR="003D2466" w:rsidRPr="003D2466" w14:paraId="58E8B7BA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F4418" w14:textId="50CA268A" w:rsidR="002F663C" w:rsidRPr="003D2466" w:rsidRDefault="003D2466" w:rsidP="003D2466">
            <w:pPr>
              <w:spacing w:before="120" w:after="120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EAF4" w14:textId="77777777" w:rsidR="005F38AC" w:rsidRPr="003D2466" w:rsidRDefault="00981E26" w:rsidP="003D2466">
            <w:pPr>
              <w:spacing w:before="120" w:after="60"/>
            </w:pPr>
            <w:r w:rsidRPr="003D2466">
              <w:t>Content or scope of notified measure changed and text available from</w:t>
            </w:r>
            <w:r w:rsidRPr="003D2466">
              <w:rPr>
                <w:vertAlign w:val="superscript"/>
              </w:rPr>
              <w:t>1</w:t>
            </w:r>
            <w:r w:rsidRPr="003D2466">
              <w:t>:</w:t>
            </w:r>
          </w:p>
          <w:p w14:paraId="69F78CFD" w14:textId="4647011C" w:rsidR="002F663C" w:rsidRPr="003D2466" w:rsidRDefault="00981E26" w:rsidP="003D2466">
            <w:pPr>
              <w:spacing w:before="60" w:after="120"/>
            </w:pPr>
            <w:r w:rsidRPr="003D2466">
              <w:t>New deadline for comments (if applicable):</w:t>
            </w:r>
          </w:p>
        </w:tc>
      </w:tr>
      <w:tr w:rsidR="003D2466" w:rsidRPr="003D2466" w14:paraId="1A2A9B50" w14:textId="77777777" w:rsidTr="003D2466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D3109" w14:textId="79C24583" w:rsidR="002F663C" w:rsidRPr="003D2466" w:rsidRDefault="003D2466" w:rsidP="003D2466">
            <w:pPr>
              <w:spacing w:before="120" w:after="120"/>
              <w:ind w:left="567" w:hanging="567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F17A3" w14:textId="710DC6A4" w:rsidR="002F663C" w:rsidRPr="003D2466" w:rsidRDefault="00981E26" w:rsidP="003D2466">
            <w:pPr>
              <w:spacing w:before="120" w:after="120"/>
              <w:rPr>
                <w:sz w:val="16"/>
                <w:szCs w:val="16"/>
              </w:rPr>
            </w:pPr>
            <w:r w:rsidRPr="003D2466">
              <w:t>Interpretive guidance issued and text available from</w:t>
            </w:r>
            <w:r w:rsidRPr="003D2466">
              <w:rPr>
                <w:vertAlign w:val="superscript"/>
              </w:rPr>
              <w:t>1</w:t>
            </w:r>
            <w:r w:rsidRPr="003D2466">
              <w:t>:</w:t>
            </w:r>
          </w:p>
        </w:tc>
      </w:tr>
      <w:tr w:rsidR="005F38AC" w:rsidRPr="003D2466" w14:paraId="385323B3" w14:textId="77777777" w:rsidTr="003D2466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F951065" w14:textId="4BE40FD8" w:rsidR="002F663C" w:rsidRPr="003D2466" w:rsidRDefault="003D2466" w:rsidP="003D2466">
            <w:pPr>
              <w:spacing w:before="120" w:after="120"/>
              <w:ind w:left="567" w:hanging="567"/>
            </w:pPr>
            <w:r w:rsidRPr="003D2466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4A2E5B5" w14:textId="508EE93E" w:rsidR="002F663C" w:rsidRPr="003D2466" w:rsidRDefault="00981E26" w:rsidP="003D2466">
            <w:pPr>
              <w:spacing w:before="120" w:after="120"/>
            </w:pPr>
            <w:r w:rsidRPr="003D2466">
              <w:t>Other:</w:t>
            </w:r>
          </w:p>
        </w:tc>
      </w:tr>
    </w:tbl>
    <w:p w14:paraId="688D66C9" w14:textId="77777777" w:rsidR="002F663C" w:rsidRPr="003D2466" w:rsidRDefault="002F663C" w:rsidP="003D2466"/>
    <w:p w14:paraId="13AD2848" w14:textId="51785BBE" w:rsidR="003918E9" w:rsidRPr="003D2466" w:rsidRDefault="00981E26" w:rsidP="003D2466">
      <w:pPr>
        <w:spacing w:after="120"/>
      </w:pPr>
      <w:r w:rsidRPr="003D2466">
        <w:rPr>
          <w:b/>
          <w:bCs/>
        </w:rPr>
        <w:lastRenderedPageBreak/>
        <w:t>Description</w:t>
      </w:r>
      <w:r w:rsidR="003D2466" w:rsidRPr="003D2466">
        <w:t>: T</w:t>
      </w:r>
      <w:r w:rsidRPr="003D2466">
        <w:t xml:space="preserve">he draft Supreme Decree updates the technical parameters regarding intake recommendations for critical nutrients, including sugars, </w:t>
      </w:r>
      <w:proofErr w:type="gramStart"/>
      <w:r w:rsidRPr="003D2466">
        <w:t>sodium</w:t>
      </w:r>
      <w:proofErr w:type="gramEnd"/>
      <w:r w:rsidRPr="003D2466">
        <w:t xml:space="preserve"> and saturated fats, according to the recommendations established by WHO</w:t>
      </w:r>
      <w:r w:rsidR="003D2466" w:rsidRPr="003D2466">
        <w:t>-</w:t>
      </w:r>
      <w:r w:rsidRPr="003D2466">
        <w:t>OMP</w:t>
      </w:r>
      <w:r w:rsidR="003D2466" w:rsidRPr="003D2466">
        <w:t>. I</w:t>
      </w:r>
      <w:r w:rsidRPr="003D2466">
        <w:t>t also allows advertising warnings for breast</w:t>
      </w:r>
      <w:r w:rsidR="003D2466" w:rsidRPr="003D2466">
        <w:t>-</w:t>
      </w:r>
      <w:r w:rsidRPr="003D2466">
        <w:t xml:space="preserve">milk substitutes and strained, </w:t>
      </w:r>
      <w:proofErr w:type="gramStart"/>
      <w:r w:rsidRPr="003D2466">
        <w:t>chopped</w:t>
      </w:r>
      <w:proofErr w:type="gramEnd"/>
      <w:r w:rsidRPr="003D2466">
        <w:t xml:space="preserve"> and processed cereal</w:t>
      </w:r>
      <w:r w:rsidR="003D2466" w:rsidRPr="003D2466">
        <w:t>-</w:t>
      </w:r>
      <w:r w:rsidRPr="003D2466">
        <w:t xml:space="preserve">based baby foods for children </w:t>
      </w:r>
      <w:r w:rsidR="003D2466">
        <w:t xml:space="preserve">up to the </w:t>
      </w:r>
      <w:r w:rsidRPr="003D2466">
        <w:t xml:space="preserve">age </w:t>
      </w:r>
      <w:r w:rsidR="003D2466">
        <w:t xml:space="preserve">of </w:t>
      </w:r>
      <w:r w:rsidRPr="003D2466">
        <w:t xml:space="preserve">two to be regulated within the scope of the Regulations implementing Law </w:t>
      </w:r>
      <w:r w:rsidR="003D2466" w:rsidRPr="003D2466">
        <w:t xml:space="preserve">No. </w:t>
      </w:r>
      <w:r w:rsidRPr="003D2466">
        <w:t xml:space="preserve">30021, approved by Supreme Decree </w:t>
      </w:r>
      <w:r w:rsidR="003D2466" w:rsidRPr="003D2466">
        <w:t xml:space="preserve">No. </w:t>
      </w:r>
      <w:r w:rsidRPr="003D2466">
        <w:t>017</w:t>
      </w:r>
      <w:r w:rsidR="003D2466" w:rsidRPr="003D2466">
        <w:t>-</w:t>
      </w:r>
      <w:r w:rsidRPr="003D2466">
        <w:t>2017</w:t>
      </w:r>
      <w:r w:rsidR="003D2466" w:rsidRPr="003D2466">
        <w:t>-</w:t>
      </w:r>
      <w:r w:rsidRPr="003D2466">
        <w:t>SA.</w:t>
      </w:r>
    </w:p>
    <w:p w14:paraId="74EEFDE9" w14:textId="086A7D35" w:rsidR="00EF68C9" w:rsidRPr="003D2466" w:rsidRDefault="00981E26" w:rsidP="003D2466">
      <w:pPr>
        <w:spacing w:before="120" w:after="120"/>
      </w:pPr>
      <w:r w:rsidRPr="003D2466">
        <w:t xml:space="preserve">The amendments to Supreme Decree </w:t>
      </w:r>
      <w:r w:rsidR="003D2466" w:rsidRPr="003D2466">
        <w:t xml:space="preserve">No. </w:t>
      </w:r>
      <w:r w:rsidRPr="003D2466">
        <w:t>017</w:t>
      </w:r>
      <w:r w:rsidR="003D2466" w:rsidRPr="003D2466">
        <w:t>-</w:t>
      </w:r>
      <w:r w:rsidRPr="003D2466">
        <w:t>2017</w:t>
      </w:r>
      <w:r w:rsidR="003D2466" w:rsidRPr="003D2466">
        <w:t>-</w:t>
      </w:r>
      <w:r w:rsidRPr="003D2466">
        <w:t xml:space="preserve">SA will enter into force 12 months after their publication in the Official Journal, </w:t>
      </w:r>
      <w:r w:rsidRPr="003D2466">
        <w:rPr>
          <w:i/>
          <w:iCs/>
        </w:rPr>
        <w:t xml:space="preserve">El </w:t>
      </w:r>
      <w:proofErr w:type="spellStart"/>
      <w:r w:rsidRPr="003D2466">
        <w:rPr>
          <w:i/>
          <w:iCs/>
        </w:rPr>
        <w:t>Peruano</w:t>
      </w:r>
      <w:proofErr w:type="spellEnd"/>
      <w:r w:rsidRPr="003D2466">
        <w:t>.</w:t>
      </w:r>
    </w:p>
    <w:p w14:paraId="0F8FD6D9" w14:textId="04E7B2DC" w:rsidR="00EF68C9" w:rsidRPr="003D2466" w:rsidRDefault="00981E26" w:rsidP="003D2466">
      <w:proofErr w:type="spellStart"/>
      <w:r w:rsidRPr="003D2466">
        <w:rPr>
          <w:i/>
          <w:iCs/>
        </w:rPr>
        <w:t>Ministerio</w:t>
      </w:r>
      <w:proofErr w:type="spellEnd"/>
      <w:r w:rsidRPr="003D2466">
        <w:rPr>
          <w:i/>
          <w:iCs/>
        </w:rPr>
        <w:t xml:space="preserve"> de Comercio Exterior y Turismo</w:t>
      </w:r>
      <w:r w:rsidRPr="003D2466">
        <w:t>, MINCETUR (Ministry of Foreign Trade and Tourism)</w:t>
      </w:r>
    </w:p>
    <w:p w14:paraId="1C31F869" w14:textId="491A10A1" w:rsidR="00EF68C9" w:rsidRPr="003D2466" w:rsidRDefault="00981E26" w:rsidP="003D2466">
      <w:r w:rsidRPr="003D2466">
        <w:t xml:space="preserve">Calle Uno Oeste Nº 50 </w:t>
      </w:r>
      <w:r w:rsidR="003D2466" w:rsidRPr="003D2466">
        <w:t>-</w:t>
      </w:r>
      <w:r w:rsidRPr="003D2466">
        <w:t xml:space="preserve"> Urb</w:t>
      </w:r>
      <w:r w:rsidR="003D2466" w:rsidRPr="003D2466">
        <w:t xml:space="preserve">. </w:t>
      </w:r>
      <w:proofErr w:type="spellStart"/>
      <w:r w:rsidR="003D2466" w:rsidRPr="003D2466">
        <w:t>C</w:t>
      </w:r>
      <w:r w:rsidRPr="003D2466">
        <w:t>orpac</w:t>
      </w:r>
      <w:proofErr w:type="spellEnd"/>
      <w:r w:rsidRPr="003D2466">
        <w:t xml:space="preserve"> </w:t>
      </w:r>
      <w:r w:rsidR="003D2466" w:rsidRPr="003D2466">
        <w:t>-</w:t>
      </w:r>
      <w:r w:rsidRPr="003D2466">
        <w:t xml:space="preserve"> Lima 27 </w:t>
      </w:r>
      <w:r w:rsidR="003D2466" w:rsidRPr="003D2466">
        <w:t>-</w:t>
      </w:r>
      <w:r w:rsidRPr="003D2466">
        <w:t xml:space="preserve"> Peru</w:t>
      </w:r>
    </w:p>
    <w:p w14:paraId="441382C0" w14:textId="161D84C6" w:rsidR="00EF68C9" w:rsidRPr="003D2466" w:rsidRDefault="00981E26" w:rsidP="003D2466">
      <w:r w:rsidRPr="003D2466">
        <w:t>Tel.</w:t>
      </w:r>
      <w:r w:rsidR="003D2466" w:rsidRPr="003D2466">
        <w:t>: (</w:t>
      </w:r>
      <w:r w:rsidRPr="003D2466">
        <w:t>+51</w:t>
      </w:r>
      <w:r w:rsidR="003D2466" w:rsidRPr="003D2466">
        <w:t>-</w:t>
      </w:r>
      <w:r w:rsidRPr="003D2466">
        <w:t>1) 513</w:t>
      </w:r>
      <w:r w:rsidR="003D2466" w:rsidRPr="003D2466">
        <w:t>-</w:t>
      </w:r>
      <w:r w:rsidRPr="003D2466">
        <w:t>6100, Ext. 1223 and 1239</w:t>
      </w:r>
    </w:p>
    <w:p w14:paraId="3B8BD8D7" w14:textId="4DC755F0" w:rsidR="00EF68C9" w:rsidRPr="003D2466" w:rsidRDefault="00981E26" w:rsidP="003D2466">
      <w:r w:rsidRPr="003D2466">
        <w:t xml:space="preserve">Email: </w:t>
      </w:r>
      <w:hyperlink r:id="rId13" w:history="1">
        <w:r w:rsidR="003D2466" w:rsidRPr="003D2466">
          <w:rPr>
            <w:rStyle w:val="Hyperlink"/>
          </w:rPr>
          <w:t>otc@mincetur.gob.pe</w:t>
        </w:r>
      </w:hyperlink>
    </w:p>
    <w:p w14:paraId="7F0A88D1" w14:textId="24581422" w:rsidR="00EF68C9" w:rsidRPr="003D2466" w:rsidRDefault="00981E26" w:rsidP="003D2466">
      <w:proofErr w:type="spellStart"/>
      <w:r w:rsidRPr="003D2466">
        <w:rPr>
          <w:i/>
          <w:iCs/>
        </w:rPr>
        <w:t>Ministerio</w:t>
      </w:r>
      <w:proofErr w:type="spellEnd"/>
      <w:r w:rsidRPr="003D2466">
        <w:rPr>
          <w:i/>
          <w:iCs/>
        </w:rPr>
        <w:t xml:space="preserve"> de </w:t>
      </w:r>
      <w:proofErr w:type="spellStart"/>
      <w:r w:rsidRPr="003D2466">
        <w:rPr>
          <w:i/>
          <w:iCs/>
        </w:rPr>
        <w:t>Salud</w:t>
      </w:r>
      <w:proofErr w:type="spellEnd"/>
      <w:r w:rsidRPr="003D2466">
        <w:t>, MINSA (Ministry of Health)</w:t>
      </w:r>
    </w:p>
    <w:p w14:paraId="522FBC86" w14:textId="478CCEDB" w:rsidR="00EF68C9" w:rsidRPr="003D2466" w:rsidRDefault="00981E26" w:rsidP="003D2466">
      <w:r w:rsidRPr="003D2466">
        <w:t>Av</w:t>
      </w:r>
      <w:r w:rsidR="003D2466" w:rsidRPr="003D2466">
        <w:t xml:space="preserve">. </w:t>
      </w:r>
      <w:proofErr w:type="spellStart"/>
      <w:r w:rsidR="003D2466" w:rsidRPr="003D2466">
        <w:t>S</w:t>
      </w:r>
      <w:r w:rsidRPr="003D2466">
        <w:t>alaverry</w:t>
      </w:r>
      <w:proofErr w:type="spellEnd"/>
      <w:r w:rsidRPr="003D2466">
        <w:t xml:space="preserve"> 801</w:t>
      </w:r>
    </w:p>
    <w:p w14:paraId="0C60519A" w14:textId="6985F412" w:rsidR="00EF68C9" w:rsidRPr="00D52020" w:rsidRDefault="00981E26" w:rsidP="003D2466">
      <w:pPr>
        <w:rPr>
          <w:lang w:val="es-ES"/>
        </w:rPr>
      </w:pPr>
      <w:r w:rsidRPr="00D52020">
        <w:rPr>
          <w:lang w:val="es-ES"/>
        </w:rPr>
        <w:t xml:space="preserve">Jesús María </w:t>
      </w:r>
      <w:r w:rsidR="003D2466" w:rsidRPr="00D52020">
        <w:rPr>
          <w:lang w:val="es-ES"/>
        </w:rPr>
        <w:t>-</w:t>
      </w:r>
      <w:r w:rsidRPr="00D52020">
        <w:rPr>
          <w:lang w:val="es-ES"/>
        </w:rPr>
        <w:t xml:space="preserve"> Lima, Lima, Peru</w:t>
      </w:r>
    </w:p>
    <w:p w14:paraId="66272A27" w14:textId="4BF5DD33" w:rsidR="00EF68C9" w:rsidRPr="00D52020" w:rsidRDefault="00981E26" w:rsidP="003D2466">
      <w:pPr>
        <w:rPr>
          <w:lang w:val="es-ES"/>
        </w:rPr>
      </w:pPr>
      <w:r w:rsidRPr="00D52020">
        <w:rPr>
          <w:lang w:val="es-ES"/>
        </w:rPr>
        <w:t>Tel.</w:t>
      </w:r>
      <w:r w:rsidR="003D2466" w:rsidRPr="00D52020">
        <w:rPr>
          <w:lang w:val="es-ES"/>
        </w:rPr>
        <w:t>: (</w:t>
      </w:r>
      <w:r w:rsidRPr="00D52020">
        <w:rPr>
          <w:lang w:val="es-ES"/>
        </w:rPr>
        <w:t>+51</w:t>
      </w:r>
      <w:r w:rsidR="003D2466" w:rsidRPr="00D52020">
        <w:rPr>
          <w:lang w:val="es-ES"/>
        </w:rPr>
        <w:t>-</w:t>
      </w:r>
      <w:r w:rsidRPr="00D52020">
        <w:rPr>
          <w:lang w:val="es-ES"/>
        </w:rPr>
        <w:t>1) 315</w:t>
      </w:r>
      <w:r w:rsidR="003D2466" w:rsidRPr="00D52020">
        <w:rPr>
          <w:lang w:val="es-ES"/>
        </w:rPr>
        <w:t>-</w:t>
      </w:r>
      <w:r w:rsidRPr="00D52020">
        <w:rPr>
          <w:lang w:val="es-ES"/>
        </w:rPr>
        <w:t>6600</w:t>
      </w:r>
    </w:p>
    <w:p w14:paraId="078916A1" w14:textId="368337F2" w:rsidR="00EF68C9" w:rsidRPr="003D2466" w:rsidRDefault="00981E26" w:rsidP="003D2466">
      <w:r w:rsidRPr="003D2466">
        <w:t xml:space="preserve">Email: </w:t>
      </w:r>
      <w:hyperlink r:id="rId14" w:history="1">
        <w:r w:rsidR="003D2466" w:rsidRPr="003D2466">
          <w:rPr>
            <w:rStyle w:val="Hyperlink"/>
          </w:rPr>
          <w:t>webmaster@minsa.gob.pe</w:t>
        </w:r>
      </w:hyperlink>
    </w:p>
    <w:bookmarkEnd w:id="20"/>
    <w:p w14:paraId="3135C6A7" w14:textId="40849735" w:rsidR="00D60927" w:rsidRPr="003D2466" w:rsidRDefault="003D2466" w:rsidP="003D2466">
      <w:pPr>
        <w:jc w:val="center"/>
        <w:rPr>
          <w:b/>
        </w:rPr>
      </w:pPr>
      <w:r w:rsidRPr="003D2466">
        <w:rPr>
          <w:b/>
        </w:rPr>
        <w:t>__________</w:t>
      </w:r>
      <w:bookmarkEnd w:id="21"/>
    </w:p>
    <w:sectPr w:rsidR="00D60927" w:rsidRPr="003D2466" w:rsidSect="003D24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1796" w14:textId="77777777" w:rsidR="001C3BFA" w:rsidRPr="003D2466" w:rsidRDefault="00981E26">
      <w:bookmarkStart w:id="12" w:name="_Hlk112931207"/>
      <w:bookmarkStart w:id="13" w:name="_Hlk112931208"/>
      <w:bookmarkStart w:id="14" w:name="_Hlk113025718"/>
      <w:bookmarkStart w:id="15" w:name="_Hlk113025719"/>
      <w:r w:rsidRPr="003D2466">
        <w:separator/>
      </w:r>
      <w:bookmarkEnd w:id="12"/>
      <w:bookmarkEnd w:id="13"/>
      <w:bookmarkEnd w:id="14"/>
      <w:bookmarkEnd w:id="15"/>
    </w:p>
  </w:endnote>
  <w:endnote w:type="continuationSeparator" w:id="0">
    <w:p w14:paraId="50AB2EE3" w14:textId="77777777" w:rsidR="001C3BFA" w:rsidRPr="003D2466" w:rsidRDefault="00981E26">
      <w:bookmarkStart w:id="16" w:name="_Hlk112931209"/>
      <w:bookmarkStart w:id="17" w:name="_Hlk112931210"/>
      <w:bookmarkStart w:id="18" w:name="_Hlk113025720"/>
      <w:bookmarkStart w:id="19" w:name="_Hlk113025721"/>
      <w:r w:rsidRPr="003D2466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CAD" w14:textId="5E94C8C0" w:rsidR="00544326" w:rsidRPr="003D2466" w:rsidRDefault="003D2466" w:rsidP="003D2466">
    <w:pPr>
      <w:pStyle w:val="Footer"/>
    </w:pPr>
    <w:bookmarkStart w:id="28" w:name="_Hlk113025706"/>
    <w:bookmarkStart w:id="29" w:name="_Hlk113025707"/>
    <w:r w:rsidRPr="003D2466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CADE" w14:textId="17B6DA15" w:rsidR="00544326" w:rsidRPr="003D2466" w:rsidRDefault="003D2466" w:rsidP="003D2466">
    <w:pPr>
      <w:pStyle w:val="Footer"/>
    </w:pPr>
    <w:bookmarkStart w:id="30" w:name="_Hlk113025708"/>
    <w:bookmarkStart w:id="31" w:name="_Hlk113025709"/>
    <w:r w:rsidRPr="003D2466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C863" w14:textId="0486F930" w:rsidR="00EF68C9" w:rsidRPr="003D2466" w:rsidRDefault="003D2466" w:rsidP="003D2466">
    <w:pPr>
      <w:pStyle w:val="Footer"/>
    </w:pPr>
    <w:bookmarkStart w:id="34" w:name="_Hlk113025712"/>
    <w:bookmarkStart w:id="35" w:name="_Hlk113025713"/>
    <w:r w:rsidRPr="003D2466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B5ED" w14:textId="77777777" w:rsidR="00D1010E" w:rsidRPr="003D2466" w:rsidRDefault="00981E26" w:rsidP="00ED54E0">
      <w:bookmarkStart w:id="0" w:name="_Hlk23403611"/>
      <w:bookmarkStart w:id="1" w:name="_Hlk23403612"/>
      <w:bookmarkStart w:id="2" w:name="_Hlk112931203"/>
      <w:bookmarkStart w:id="3" w:name="_Hlk112931204"/>
      <w:bookmarkStart w:id="4" w:name="_Hlk113025714"/>
      <w:bookmarkStart w:id="5" w:name="_Hlk113025715"/>
      <w:r w:rsidRPr="003D2466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8D4FEF6" w14:textId="77777777" w:rsidR="00D1010E" w:rsidRPr="003D2466" w:rsidRDefault="00981E26" w:rsidP="00ED54E0">
      <w:bookmarkStart w:id="6" w:name="_Hlk23403613"/>
      <w:bookmarkStart w:id="7" w:name="_Hlk23403614"/>
      <w:bookmarkStart w:id="8" w:name="_Hlk112931205"/>
      <w:bookmarkStart w:id="9" w:name="_Hlk112931206"/>
      <w:bookmarkStart w:id="10" w:name="_Hlk113025716"/>
      <w:bookmarkStart w:id="11" w:name="_Hlk113025717"/>
      <w:r w:rsidRPr="003D2466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A6DA233" w14:textId="3F2DAD7F" w:rsidR="003D2466" w:rsidRPr="003D2466" w:rsidRDefault="003D2466">
      <w:pPr>
        <w:pStyle w:val="FootnoteText"/>
        <w:rPr>
          <w:lang w:val="en-US"/>
        </w:rPr>
      </w:pPr>
      <w:bookmarkStart w:id="22" w:name="_Hlk113025700"/>
      <w:bookmarkStart w:id="23" w:name="_Hlk113025701"/>
      <w:r>
        <w:rPr>
          <w:rStyle w:val="FootnoteReference"/>
        </w:rPr>
        <w:footnoteRef/>
      </w:r>
      <w:r>
        <w:t xml:space="preserve"> </w:t>
      </w:r>
      <w:r w:rsidRPr="003D2466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A0CE" w14:textId="77777777" w:rsidR="003D2466" w:rsidRPr="003D2466" w:rsidRDefault="003D2466" w:rsidP="003D2466">
    <w:pPr>
      <w:pStyle w:val="Header"/>
      <w:spacing w:after="240"/>
      <w:jc w:val="center"/>
    </w:pPr>
    <w:bookmarkStart w:id="24" w:name="_Hlk113025702"/>
    <w:bookmarkStart w:id="25" w:name="_Hlk113025703"/>
    <w:r w:rsidRPr="003D2466">
      <w:t>G/TBT/N/PER/89/Add.2</w:t>
    </w:r>
  </w:p>
  <w:p w14:paraId="3FBED5AE" w14:textId="77777777" w:rsidR="003D2466" w:rsidRPr="003D2466" w:rsidRDefault="003D2466" w:rsidP="003D2466">
    <w:pPr>
      <w:pStyle w:val="Header"/>
      <w:pBdr>
        <w:bottom w:val="single" w:sz="4" w:space="1" w:color="auto"/>
      </w:pBdr>
      <w:jc w:val="center"/>
    </w:pPr>
    <w:r w:rsidRPr="003D2466">
      <w:t xml:space="preserve">- </w:t>
    </w:r>
    <w:r w:rsidRPr="003D2466">
      <w:fldChar w:fldCharType="begin"/>
    </w:r>
    <w:r w:rsidRPr="003D2466">
      <w:instrText xml:space="preserve"> PAGE  \* Arabic  \* MERGEFORMAT </w:instrText>
    </w:r>
    <w:r w:rsidRPr="003D2466">
      <w:fldChar w:fldCharType="separate"/>
    </w:r>
    <w:r w:rsidRPr="003D2466">
      <w:t>1</w:t>
    </w:r>
    <w:r w:rsidRPr="003D2466">
      <w:fldChar w:fldCharType="end"/>
    </w:r>
    <w:r w:rsidRPr="003D2466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DD87" w14:textId="77777777" w:rsidR="003D2466" w:rsidRPr="003D2466" w:rsidRDefault="003D2466" w:rsidP="003D2466">
    <w:pPr>
      <w:pStyle w:val="Header"/>
      <w:spacing w:after="240"/>
      <w:jc w:val="center"/>
    </w:pPr>
    <w:bookmarkStart w:id="26" w:name="_Hlk113025704"/>
    <w:bookmarkStart w:id="27" w:name="_Hlk113025705"/>
    <w:r w:rsidRPr="003D2466">
      <w:t>G/TBT/N/PER/89/Add.2</w:t>
    </w:r>
  </w:p>
  <w:p w14:paraId="489E5F9B" w14:textId="77777777" w:rsidR="003D2466" w:rsidRPr="003D2466" w:rsidRDefault="003D2466" w:rsidP="003D2466">
    <w:pPr>
      <w:pStyle w:val="Header"/>
      <w:pBdr>
        <w:bottom w:val="single" w:sz="4" w:space="1" w:color="auto"/>
      </w:pBdr>
      <w:jc w:val="center"/>
    </w:pPr>
    <w:r w:rsidRPr="003D2466">
      <w:t xml:space="preserve">- </w:t>
    </w:r>
    <w:r w:rsidRPr="003D2466">
      <w:fldChar w:fldCharType="begin"/>
    </w:r>
    <w:r w:rsidRPr="003D2466">
      <w:instrText xml:space="preserve"> PAGE  \* Arabic  \* MERGEFORMAT </w:instrText>
    </w:r>
    <w:r w:rsidRPr="003D2466">
      <w:fldChar w:fldCharType="separate"/>
    </w:r>
    <w:r w:rsidRPr="003D2466">
      <w:t>1</w:t>
    </w:r>
    <w:r w:rsidRPr="003D2466">
      <w:fldChar w:fldCharType="end"/>
    </w:r>
    <w:r w:rsidRPr="003D2466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D2466" w:rsidRPr="003D2466" w14:paraId="65A4E2F9" w14:textId="77777777" w:rsidTr="003D246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534FE7" w14:textId="77777777" w:rsidR="003D2466" w:rsidRPr="003D2466" w:rsidRDefault="003D2466" w:rsidP="003D246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13025710"/>
          <w:bookmarkStart w:id="33" w:name="_Hlk11302571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2D51B9" w14:textId="77777777" w:rsidR="003D2466" w:rsidRPr="003D2466" w:rsidRDefault="003D2466" w:rsidP="003D246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D2466" w:rsidRPr="003D2466" w14:paraId="56D1F455" w14:textId="77777777" w:rsidTr="003D246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1A45037" w14:textId="127A095E" w:rsidR="003D2466" w:rsidRPr="003D2466" w:rsidRDefault="003D2466" w:rsidP="003D2466">
          <w:pPr>
            <w:jc w:val="left"/>
            <w:rPr>
              <w:rFonts w:eastAsia="Verdana" w:cs="Verdana"/>
              <w:szCs w:val="18"/>
            </w:rPr>
          </w:pPr>
          <w:r w:rsidRPr="003D2466">
            <w:rPr>
              <w:rFonts w:eastAsia="Verdana" w:cs="Verdana"/>
              <w:noProof/>
              <w:szCs w:val="18"/>
            </w:rPr>
            <w:drawing>
              <wp:inline distT="0" distB="0" distL="0" distR="0" wp14:anchorId="6EC603AF" wp14:editId="4595E89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7A6031B" w14:textId="77777777" w:rsidR="003D2466" w:rsidRPr="003D2466" w:rsidRDefault="003D2466" w:rsidP="003D246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D2466" w:rsidRPr="003D2466" w14:paraId="4B9E027D" w14:textId="77777777" w:rsidTr="003D246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F9737D5" w14:textId="77777777" w:rsidR="003D2466" w:rsidRPr="003D2466" w:rsidRDefault="003D2466" w:rsidP="003D246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745CB87" w14:textId="0C267F26" w:rsidR="003D2466" w:rsidRPr="003D2466" w:rsidRDefault="003D2466" w:rsidP="003D2466">
          <w:pPr>
            <w:jc w:val="right"/>
            <w:rPr>
              <w:rFonts w:eastAsia="Verdana" w:cs="Verdana"/>
              <w:b/>
              <w:szCs w:val="18"/>
            </w:rPr>
          </w:pPr>
          <w:r w:rsidRPr="003D2466">
            <w:rPr>
              <w:b/>
              <w:szCs w:val="18"/>
            </w:rPr>
            <w:t>G/TBT/N/PER/89/Add.2</w:t>
          </w:r>
        </w:p>
      </w:tc>
    </w:tr>
    <w:tr w:rsidR="003D2466" w:rsidRPr="003D2466" w14:paraId="4AC23706" w14:textId="77777777" w:rsidTr="003D246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7D24669" w14:textId="77777777" w:rsidR="003D2466" w:rsidRPr="003D2466" w:rsidRDefault="003D2466" w:rsidP="003D246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E3EB2F" w14:textId="4635209D" w:rsidR="003D2466" w:rsidRPr="003D2466" w:rsidRDefault="00D52020" w:rsidP="003D2466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 September 2022</w:t>
          </w:r>
        </w:p>
      </w:tc>
    </w:tr>
    <w:tr w:rsidR="003D2466" w:rsidRPr="003D2466" w14:paraId="4B9F7C4B" w14:textId="77777777" w:rsidTr="003D246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C5CFED" w14:textId="13F4E28B" w:rsidR="003D2466" w:rsidRPr="003D2466" w:rsidRDefault="003D2466" w:rsidP="003D2466">
          <w:pPr>
            <w:jc w:val="left"/>
            <w:rPr>
              <w:rFonts w:eastAsia="Verdana" w:cs="Verdana"/>
              <w:b/>
              <w:szCs w:val="18"/>
            </w:rPr>
          </w:pPr>
          <w:r w:rsidRPr="003D2466">
            <w:rPr>
              <w:rFonts w:eastAsia="Verdana" w:cs="Verdana"/>
              <w:color w:val="FF0000"/>
              <w:szCs w:val="18"/>
            </w:rPr>
            <w:t>(</w:t>
          </w:r>
          <w:r w:rsidR="00D52020">
            <w:rPr>
              <w:rFonts w:eastAsia="Verdana" w:cs="Verdana"/>
              <w:color w:val="FF0000"/>
              <w:szCs w:val="18"/>
            </w:rPr>
            <w:t>22-6512</w:t>
          </w:r>
          <w:r w:rsidRPr="003D246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C67C69" w14:textId="286E1E6A" w:rsidR="003D2466" w:rsidRPr="003D2466" w:rsidRDefault="003D2466" w:rsidP="003D2466">
          <w:pPr>
            <w:jc w:val="right"/>
            <w:rPr>
              <w:rFonts w:eastAsia="Verdana" w:cs="Verdana"/>
              <w:szCs w:val="18"/>
            </w:rPr>
          </w:pPr>
          <w:r w:rsidRPr="003D2466">
            <w:rPr>
              <w:rFonts w:eastAsia="Verdana" w:cs="Verdana"/>
              <w:szCs w:val="18"/>
            </w:rPr>
            <w:t xml:space="preserve">Page: </w:t>
          </w:r>
          <w:r w:rsidRPr="003D2466">
            <w:rPr>
              <w:rFonts w:eastAsia="Verdana" w:cs="Verdana"/>
              <w:szCs w:val="18"/>
            </w:rPr>
            <w:fldChar w:fldCharType="begin"/>
          </w:r>
          <w:r w:rsidRPr="003D246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D2466">
            <w:rPr>
              <w:rFonts w:eastAsia="Verdana" w:cs="Verdana"/>
              <w:szCs w:val="18"/>
            </w:rPr>
            <w:fldChar w:fldCharType="separate"/>
          </w:r>
          <w:r w:rsidRPr="003D2466">
            <w:rPr>
              <w:rFonts w:eastAsia="Verdana" w:cs="Verdana"/>
              <w:szCs w:val="18"/>
            </w:rPr>
            <w:t>1</w:t>
          </w:r>
          <w:r w:rsidRPr="003D2466">
            <w:rPr>
              <w:rFonts w:eastAsia="Verdana" w:cs="Verdana"/>
              <w:szCs w:val="18"/>
            </w:rPr>
            <w:fldChar w:fldCharType="end"/>
          </w:r>
          <w:r w:rsidRPr="003D2466">
            <w:rPr>
              <w:rFonts w:eastAsia="Verdana" w:cs="Verdana"/>
              <w:szCs w:val="18"/>
            </w:rPr>
            <w:t>/</w:t>
          </w:r>
          <w:r w:rsidRPr="003D2466">
            <w:rPr>
              <w:rFonts w:eastAsia="Verdana" w:cs="Verdana"/>
              <w:szCs w:val="18"/>
            </w:rPr>
            <w:fldChar w:fldCharType="begin"/>
          </w:r>
          <w:r w:rsidRPr="003D246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D2466">
            <w:rPr>
              <w:rFonts w:eastAsia="Verdana" w:cs="Verdana"/>
              <w:szCs w:val="18"/>
            </w:rPr>
            <w:fldChar w:fldCharType="separate"/>
          </w:r>
          <w:r w:rsidRPr="003D2466">
            <w:rPr>
              <w:rFonts w:eastAsia="Verdana" w:cs="Verdana"/>
              <w:szCs w:val="18"/>
            </w:rPr>
            <w:t>2</w:t>
          </w:r>
          <w:r w:rsidRPr="003D2466">
            <w:rPr>
              <w:rFonts w:eastAsia="Verdana" w:cs="Verdana"/>
              <w:szCs w:val="18"/>
            </w:rPr>
            <w:fldChar w:fldCharType="end"/>
          </w:r>
        </w:p>
      </w:tc>
    </w:tr>
    <w:tr w:rsidR="003D2466" w:rsidRPr="003D2466" w14:paraId="5E9AAF87" w14:textId="77777777" w:rsidTr="003D246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703345" w14:textId="7F778F6F" w:rsidR="003D2466" w:rsidRPr="003D2466" w:rsidRDefault="003D2466" w:rsidP="003D2466">
          <w:pPr>
            <w:jc w:val="left"/>
            <w:rPr>
              <w:rFonts w:eastAsia="Verdana" w:cs="Verdana"/>
              <w:szCs w:val="18"/>
            </w:rPr>
          </w:pPr>
          <w:r w:rsidRPr="003D2466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B6BB8BB" w14:textId="2307DB65" w:rsidR="003D2466" w:rsidRPr="003D2466" w:rsidRDefault="003D2466" w:rsidP="003D2466">
          <w:pPr>
            <w:jc w:val="right"/>
            <w:rPr>
              <w:rFonts w:eastAsia="Verdana" w:cs="Verdana"/>
              <w:bCs/>
              <w:szCs w:val="18"/>
            </w:rPr>
          </w:pPr>
          <w:r w:rsidRPr="003D246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30143DE1" w14:textId="77777777" w:rsidR="00ED54E0" w:rsidRPr="003D2466" w:rsidRDefault="00ED54E0" w:rsidP="003D2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C1EEB9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A96E05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BAE75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A78ED64"/>
    <w:numStyleLink w:val="LegalHeadings"/>
  </w:abstractNum>
  <w:abstractNum w:abstractNumId="13" w15:restartNumberingAfterBreak="0">
    <w:nsid w:val="57551E12"/>
    <w:multiLevelType w:val="multilevel"/>
    <w:tmpl w:val="CA78ED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3D6E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C3BFA"/>
    <w:rsid w:val="001D05F5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2466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5F38AC"/>
    <w:rsid w:val="00612644"/>
    <w:rsid w:val="006127CA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81E26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020"/>
    <w:rsid w:val="00D52A9D"/>
    <w:rsid w:val="00D55AAD"/>
    <w:rsid w:val="00D60927"/>
    <w:rsid w:val="00D747AE"/>
    <w:rsid w:val="00D763A2"/>
    <w:rsid w:val="00D9226C"/>
    <w:rsid w:val="00DA20BD"/>
    <w:rsid w:val="00DA4169"/>
    <w:rsid w:val="00DA747F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97222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F5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66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D2466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D2466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D2466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D246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D246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D246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D246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D246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D246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246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D246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D2466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D2466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D2466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D2466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D2466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D2466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D2466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D246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D246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D246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D2466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D246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D2466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D246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D246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D2466"/>
    <w:pPr>
      <w:numPr>
        <w:numId w:val="6"/>
      </w:numPr>
    </w:pPr>
  </w:style>
  <w:style w:type="paragraph" w:styleId="ListBullet">
    <w:name w:val="List Bullet"/>
    <w:basedOn w:val="Normal"/>
    <w:uiPriority w:val="1"/>
    <w:rsid w:val="003D246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D246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D246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D2466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D2466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D246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D246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D2466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3D246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D246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D246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D2466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D2466"/>
    <w:rPr>
      <w:szCs w:val="20"/>
    </w:rPr>
  </w:style>
  <w:style w:type="character" w:customStyle="1" w:styleId="EndnoteTextChar">
    <w:name w:val="Endnote Text Char"/>
    <w:link w:val="EndnoteText"/>
    <w:uiPriority w:val="49"/>
    <w:rsid w:val="003D2466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D246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D2466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3D246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D2466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D2466"/>
    <w:pPr>
      <w:ind w:left="567" w:right="567" w:firstLine="0"/>
    </w:pPr>
  </w:style>
  <w:style w:type="character" w:styleId="FootnoteReference">
    <w:name w:val="footnote reference"/>
    <w:uiPriority w:val="5"/>
    <w:rsid w:val="003D246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D246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D2466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3D246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D246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D246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D246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D246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D246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D246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D2466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6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D246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D2466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D246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D246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D2466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3D246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D24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D2466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D246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D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D246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D246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D2466"/>
  </w:style>
  <w:style w:type="paragraph" w:styleId="BlockText">
    <w:name w:val="Block Text"/>
    <w:basedOn w:val="Normal"/>
    <w:uiPriority w:val="99"/>
    <w:semiHidden/>
    <w:unhideWhenUsed/>
    <w:rsid w:val="003D246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46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466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4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466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24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2466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24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2466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2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2466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D246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D24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2466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246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D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466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D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2466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2466"/>
  </w:style>
  <w:style w:type="character" w:customStyle="1" w:styleId="DateChar">
    <w:name w:val="Date Char"/>
    <w:basedOn w:val="DefaultParagraphFont"/>
    <w:link w:val="Date"/>
    <w:uiPriority w:val="99"/>
    <w:semiHidden/>
    <w:rsid w:val="003D2466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24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46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24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2466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3D246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D24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246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D246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D246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24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2466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D246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D246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D246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D246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4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466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D246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D246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D246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D246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D246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D246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D246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D246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D246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D246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D246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D246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246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D246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D24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D2466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D246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D2466"/>
    <w:rPr>
      <w:lang w:val="en-GB"/>
    </w:rPr>
  </w:style>
  <w:style w:type="paragraph" w:styleId="List">
    <w:name w:val="List"/>
    <w:basedOn w:val="Normal"/>
    <w:uiPriority w:val="99"/>
    <w:semiHidden/>
    <w:unhideWhenUsed/>
    <w:rsid w:val="003D24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24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24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24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246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D24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24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24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24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24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D246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D246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D246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D246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D246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D2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466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2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246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D2466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3D246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246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4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466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246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D246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24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46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3D24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3D2466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4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466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24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2466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3D246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D246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D2466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D24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3D2466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F38AC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F38AC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F38A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F38AC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F38A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D2466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c@mincetur.gob.pe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2/TBT/PER/final_measure/22_5920_00_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consultasenlinea.mincetur.gob.pe/notificaciones/Publico/FrmBuscador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xtranet.comunidadandina.org/sirt/public/buscapalavra.aspx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gob.pe/institucion/minsa/normas-legales/3281514-526-2022-minsa" TargetMode="External"/><Relationship Id="rId14" Type="http://schemas.openxmlformats.org/officeDocument/2006/relationships/hyperlink" Target="mailto:webmaster@minsa.gob.p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318</Words>
  <Characters>2067</Characters>
  <Application>Microsoft Office Word</Application>
  <DocSecurity>0</DocSecurity>
  <Lines>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2022-09-02T13:48:00Z</dcterms:created>
  <dcterms:modified xsi:type="dcterms:W3CDTF">2022-09-02T13:57:00Z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8a074a4b-a031-4b74-955f-aa20f85a11be</vt:lpwstr>
  </property>
  <property fmtid="{D5CDD505-2E9C-101B-9397-08002B2CF9AE}" pid="3" name="WTOCLASSIFICATION">
    <vt:lpwstr>WTO OFFICIAL</vt:lpwstr>
  </property>
</Properties>
</file>