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4C3B3" w14:textId="77777777" w:rsidR="009239F7" w:rsidRPr="002F6A28" w:rsidRDefault="00231D9E" w:rsidP="002F6A28">
      <w:pPr>
        <w:pStyle w:val="Title"/>
        <w:rPr>
          <w:caps w:val="0"/>
          <w:kern w:val="0"/>
        </w:rPr>
      </w:pPr>
      <w:r w:rsidRPr="002F6A28">
        <w:rPr>
          <w:caps w:val="0"/>
          <w:kern w:val="0"/>
        </w:rPr>
        <w:t>NOTIFICATION</w:t>
      </w:r>
    </w:p>
    <w:p w14:paraId="1BA47FF9" w14:textId="77777777" w:rsidR="009239F7" w:rsidRPr="002F6A28" w:rsidRDefault="00231D9E" w:rsidP="002F6A28">
      <w:pPr>
        <w:jc w:val="center"/>
      </w:pPr>
      <w:r w:rsidRPr="002F6A28">
        <w:t>The following notification is being circulated in accordance with Article 10.6</w:t>
      </w:r>
    </w:p>
    <w:p w14:paraId="10CE340C"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A1272F" w14:paraId="0F9F7A65" w14:textId="77777777" w:rsidTr="0069259F">
        <w:tc>
          <w:tcPr>
            <w:tcW w:w="713" w:type="dxa"/>
            <w:tcBorders>
              <w:bottom w:val="single" w:sz="6" w:space="0" w:color="auto"/>
            </w:tcBorders>
            <w:shd w:val="clear" w:color="auto" w:fill="auto"/>
          </w:tcPr>
          <w:p w14:paraId="51AF79DD" w14:textId="77777777" w:rsidR="00F85C99" w:rsidRPr="002F6A28" w:rsidRDefault="00231D9E" w:rsidP="002F6A28">
            <w:pPr>
              <w:spacing w:before="120" w:after="120"/>
              <w:jc w:val="left"/>
            </w:pPr>
            <w:r w:rsidRPr="002F6A28">
              <w:rPr>
                <w:b/>
              </w:rPr>
              <w:t>1.</w:t>
            </w:r>
          </w:p>
        </w:tc>
        <w:tc>
          <w:tcPr>
            <w:tcW w:w="8546" w:type="dxa"/>
            <w:tcBorders>
              <w:bottom w:val="single" w:sz="6" w:space="0" w:color="auto"/>
            </w:tcBorders>
            <w:shd w:val="clear" w:color="auto" w:fill="auto"/>
          </w:tcPr>
          <w:p w14:paraId="53E2F464" w14:textId="77777777" w:rsidR="00F85C99" w:rsidRPr="002F6A28" w:rsidRDefault="00231D9E" w:rsidP="00C805B6">
            <w:pPr>
              <w:spacing w:before="120" w:after="120"/>
            </w:pPr>
            <w:r w:rsidRPr="002F6A28">
              <w:rPr>
                <w:b/>
              </w:rPr>
              <w:t>Notifying Member:</w:t>
            </w:r>
            <w:r w:rsidR="00EE3A11" w:rsidRPr="00C92678">
              <w:t xml:space="preserve"> </w:t>
            </w:r>
            <w:r w:rsidR="00EE3A11" w:rsidRPr="00C92678">
              <w:rPr>
                <w:u w:val="single"/>
              </w:rPr>
              <w:t>UKRAINE</w:t>
            </w:r>
          </w:p>
          <w:p w14:paraId="44C689C1" w14:textId="77777777" w:rsidR="00F85C99" w:rsidRPr="002F6A28" w:rsidRDefault="00231D9E" w:rsidP="002F6A28">
            <w:pPr>
              <w:spacing w:after="120"/>
            </w:pPr>
            <w:r w:rsidRPr="002F6A28">
              <w:rPr>
                <w:b/>
              </w:rPr>
              <w:t>If applicable, name of local government involved (Article 3.2 and 7.2):</w:t>
            </w:r>
            <w:r w:rsidR="00EE3A11" w:rsidRPr="00C379C8">
              <w:t xml:space="preserve"> </w:t>
            </w:r>
          </w:p>
        </w:tc>
      </w:tr>
      <w:tr w:rsidR="00A1272F" w14:paraId="63AB0692" w14:textId="77777777" w:rsidTr="0069259F">
        <w:tc>
          <w:tcPr>
            <w:tcW w:w="713" w:type="dxa"/>
            <w:tcBorders>
              <w:top w:val="single" w:sz="6" w:space="0" w:color="auto"/>
              <w:bottom w:val="single" w:sz="6" w:space="0" w:color="auto"/>
            </w:tcBorders>
            <w:shd w:val="clear" w:color="auto" w:fill="auto"/>
          </w:tcPr>
          <w:p w14:paraId="742740E4" w14:textId="77777777" w:rsidR="00F85C99" w:rsidRPr="002F6A28" w:rsidRDefault="00231D9E"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0F1609E" w14:textId="77777777" w:rsidR="00F85C99" w:rsidRPr="002F6A28" w:rsidRDefault="00231D9E" w:rsidP="00155128">
            <w:pPr>
              <w:spacing w:before="120" w:after="120"/>
            </w:pPr>
            <w:r w:rsidRPr="002F6A28">
              <w:rPr>
                <w:b/>
              </w:rPr>
              <w:t>Agency responsible:</w:t>
            </w:r>
            <w:r w:rsidR="00EE3A11" w:rsidRPr="00C379C8">
              <w:t xml:space="preserve"> </w:t>
            </w:r>
          </w:p>
          <w:p w14:paraId="6714558D" w14:textId="77777777" w:rsidR="00EE3A11" w:rsidRPr="00C379C8" w:rsidRDefault="00231D9E" w:rsidP="00155128">
            <w:pPr>
              <w:spacing w:after="120"/>
            </w:pPr>
            <w:r w:rsidRPr="00C379C8">
              <w:t>Ministry of Health of Ukraine</w:t>
            </w:r>
          </w:p>
          <w:p w14:paraId="1222FF5B" w14:textId="77777777" w:rsidR="00F85C99" w:rsidRPr="002F6A28" w:rsidRDefault="00231D9E"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tc>
      </w:tr>
      <w:tr w:rsidR="00A1272F" w14:paraId="3140A68F" w14:textId="77777777" w:rsidTr="0069259F">
        <w:tc>
          <w:tcPr>
            <w:tcW w:w="713" w:type="dxa"/>
            <w:tcBorders>
              <w:top w:val="single" w:sz="6" w:space="0" w:color="auto"/>
              <w:bottom w:val="single" w:sz="6" w:space="0" w:color="auto"/>
            </w:tcBorders>
            <w:shd w:val="clear" w:color="auto" w:fill="auto"/>
          </w:tcPr>
          <w:p w14:paraId="3327F7F1" w14:textId="77777777" w:rsidR="00F85C99" w:rsidRPr="002F6A28" w:rsidRDefault="00231D9E"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F5F976B" w14:textId="77777777" w:rsidR="00F85C99" w:rsidRPr="0058336F" w:rsidRDefault="00231D9E" w:rsidP="002F6A28">
            <w:pPr>
              <w:spacing w:before="120" w:after="120"/>
            </w:pPr>
            <w:r w:rsidRPr="002F6A28">
              <w:rPr>
                <w:b/>
              </w:rPr>
              <w:t>Notified under Article 2.9.2 [X], 2.10.1 [ ], 5.6.2 [X],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A1272F" w14:paraId="4A8C5180" w14:textId="77777777" w:rsidTr="0069259F">
        <w:tc>
          <w:tcPr>
            <w:tcW w:w="713" w:type="dxa"/>
            <w:tcBorders>
              <w:top w:val="single" w:sz="6" w:space="0" w:color="auto"/>
              <w:bottom w:val="single" w:sz="6" w:space="0" w:color="auto"/>
            </w:tcBorders>
            <w:shd w:val="clear" w:color="auto" w:fill="auto"/>
          </w:tcPr>
          <w:p w14:paraId="184288C1" w14:textId="77777777" w:rsidR="00F85C99" w:rsidRPr="002F6A28" w:rsidRDefault="00231D9E"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B850E8F" w14:textId="77777777" w:rsidR="00F85C99" w:rsidRPr="002F6A28" w:rsidRDefault="00231D9E"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Medicines</w:t>
            </w:r>
          </w:p>
        </w:tc>
      </w:tr>
      <w:tr w:rsidR="00A1272F" w14:paraId="1CCB7F4B" w14:textId="77777777" w:rsidTr="0069259F">
        <w:tc>
          <w:tcPr>
            <w:tcW w:w="713" w:type="dxa"/>
            <w:tcBorders>
              <w:top w:val="single" w:sz="6" w:space="0" w:color="auto"/>
              <w:bottom w:val="single" w:sz="6" w:space="0" w:color="auto"/>
            </w:tcBorders>
            <w:shd w:val="clear" w:color="auto" w:fill="auto"/>
          </w:tcPr>
          <w:p w14:paraId="041F7545" w14:textId="77777777" w:rsidR="00F85C99" w:rsidRPr="002F6A28" w:rsidRDefault="00231D9E"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45E27C68" w14:textId="77777777" w:rsidR="00F85C99" w:rsidRPr="002F6A28" w:rsidRDefault="00231D9E" w:rsidP="002F6A28">
            <w:pPr>
              <w:spacing w:before="120" w:after="120"/>
            </w:pPr>
            <w:r w:rsidRPr="002F6A28">
              <w:rPr>
                <w:b/>
              </w:rPr>
              <w:t>Title, number of pages and language(s) of the notified document:</w:t>
            </w:r>
            <w:r w:rsidR="00EE3A11" w:rsidRPr="00C379C8">
              <w:t xml:space="preserve"> Draft Order of the Ministry of Health of Ukraine "On Approval of Amendments to the Procedure for Confirmation of Compliance of Manufacturing Conditions of Medicines with the Requirements of Good Manufacturing Practice"; (5 page(s), in Ukrainian), (4 page(s), in English)</w:t>
            </w:r>
          </w:p>
        </w:tc>
      </w:tr>
      <w:tr w:rsidR="00A1272F" w14:paraId="715A6D96" w14:textId="77777777" w:rsidTr="0069259F">
        <w:tc>
          <w:tcPr>
            <w:tcW w:w="713" w:type="dxa"/>
            <w:tcBorders>
              <w:top w:val="single" w:sz="6" w:space="0" w:color="auto"/>
              <w:bottom w:val="single" w:sz="6" w:space="0" w:color="auto"/>
            </w:tcBorders>
            <w:shd w:val="clear" w:color="auto" w:fill="auto"/>
          </w:tcPr>
          <w:p w14:paraId="45DF2E19" w14:textId="77777777" w:rsidR="00F85C99" w:rsidRPr="002F6A28" w:rsidRDefault="00231D9E"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DF8445C" w14:textId="77777777" w:rsidR="00F85C99" w:rsidRPr="002F6A28" w:rsidRDefault="00231D9E" w:rsidP="002F6A28">
            <w:pPr>
              <w:spacing w:before="120" w:after="120"/>
              <w:rPr>
                <w:b/>
              </w:rPr>
            </w:pPr>
            <w:r w:rsidRPr="002F6A28">
              <w:rPr>
                <w:b/>
              </w:rPr>
              <w:t>Description of content:</w:t>
            </w:r>
            <w:r w:rsidR="00FE448B" w:rsidRPr="00C379C8">
              <w:t xml:space="preserve"> The draft Order of the Ministry of Health of Ukraine "On Approval of Amendments to the Procedure for Confirmation of Compliance of Manufacturing Conditions of Medicines with the Requirements of Good Manufacturing Practice" has been developed pursuant to Article 9-1 "Peculiarities of state registration of medicines that may be procured by a person authorised to conduct procurement in the healthcare sector" of the Law of Ukraine "On Medicines", as well as to confirm compliance of manufacturing conditions with the requirements of good manufacturing practice for those medicines procured by a person authorized to conduct procurement in the healthcare sector.</w:t>
            </w:r>
          </w:p>
          <w:p w14:paraId="586337A4" w14:textId="77777777" w:rsidR="00FE448B" w:rsidRPr="00C379C8" w:rsidRDefault="00231D9E" w:rsidP="002F6A28">
            <w:pPr>
              <w:spacing w:before="120" w:after="120"/>
            </w:pPr>
            <w:r w:rsidRPr="00C379C8">
              <w:t>The draft Order provides for the regulation of the procedure for confirming the compliance of the manufacturing conditions of medicines registered by the competent authority of the United States of America, the Swiss Confederation, Japan, Australia, Canada, a Member State of European Union, or registered by the competent authority of European Union under a centralised procedure. This is intended for the purposes of procurement conducted by a person authorised to carry out procurement in the healthcare sector, in accordance with the requirements of Good Manufacturing Practice (GMP) issued by the competent authority of the USA, Switzerland, Japan, Australia, Canada, and EU Member State, based on the results of an inspection for compliance with GMP requirements.</w:t>
            </w:r>
          </w:p>
        </w:tc>
      </w:tr>
      <w:tr w:rsidR="00A1272F" w14:paraId="264A5B8E" w14:textId="77777777" w:rsidTr="0069259F">
        <w:tc>
          <w:tcPr>
            <w:tcW w:w="713" w:type="dxa"/>
            <w:tcBorders>
              <w:top w:val="single" w:sz="6" w:space="0" w:color="auto"/>
              <w:bottom w:val="single" w:sz="6" w:space="0" w:color="auto"/>
            </w:tcBorders>
            <w:shd w:val="clear" w:color="auto" w:fill="auto"/>
          </w:tcPr>
          <w:p w14:paraId="352AF99F" w14:textId="77777777" w:rsidR="00F85C99" w:rsidRPr="002F6A28" w:rsidRDefault="00231D9E"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4CB7126A" w14:textId="77777777" w:rsidR="00F85C99" w:rsidRPr="002F6A28" w:rsidRDefault="00231D9E" w:rsidP="002F6A28">
            <w:pPr>
              <w:spacing w:before="120" w:after="120"/>
              <w:rPr>
                <w:b/>
              </w:rPr>
            </w:pPr>
            <w:r w:rsidRPr="002F6A28">
              <w:rPr>
                <w:b/>
              </w:rPr>
              <w:t>Objective and rationale, including the nature of urgent problems where applicable:</w:t>
            </w:r>
            <w:r w:rsidR="00EE3A11" w:rsidRPr="00C379C8">
              <w:t xml:space="preserve"> Protection of human health or safety</w:t>
            </w:r>
          </w:p>
        </w:tc>
      </w:tr>
      <w:tr w:rsidR="00A1272F" w14:paraId="519192F2" w14:textId="77777777" w:rsidTr="0069259F">
        <w:tc>
          <w:tcPr>
            <w:tcW w:w="713" w:type="dxa"/>
            <w:tcBorders>
              <w:top w:val="single" w:sz="6" w:space="0" w:color="auto"/>
              <w:bottom w:val="single" w:sz="6" w:space="0" w:color="auto"/>
            </w:tcBorders>
            <w:shd w:val="clear" w:color="auto" w:fill="auto"/>
          </w:tcPr>
          <w:p w14:paraId="0DA71168" w14:textId="77777777" w:rsidR="00F85C99" w:rsidRPr="002F6A28" w:rsidRDefault="00231D9E"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5D538CCF" w14:textId="77777777" w:rsidR="00086AF5" w:rsidRPr="00086AF5" w:rsidRDefault="00231D9E" w:rsidP="007F13E8">
            <w:pPr>
              <w:spacing w:before="120" w:after="120"/>
              <w:rPr>
                <w:bCs/>
              </w:rPr>
            </w:pPr>
            <w:r w:rsidRPr="002F6A28">
              <w:rPr>
                <w:b/>
              </w:rPr>
              <w:t>Relevant documents:</w:t>
            </w:r>
            <w:r w:rsidR="00EE3A11" w:rsidRPr="002F6A28">
              <w:t xml:space="preserve"> </w:t>
            </w:r>
          </w:p>
          <w:p w14:paraId="694DCCB8" w14:textId="77777777" w:rsidR="00EE3A11" w:rsidRPr="002F6A28" w:rsidRDefault="00231D9E" w:rsidP="007F13E8">
            <w:pPr>
              <w:spacing w:before="120" w:after="120"/>
            </w:pPr>
            <w:r w:rsidRPr="002F6A28">
              <w:t>Law of Ukraine "On Medicines"</w:t>
            </w:r>
          </w:p>
          <w:p w14:paraId="68B3A1C8" w14:textId="77777777" w:rsidR="00EE3A11" w:rsidRPr="002F6A28" w:rsidRDefault="00231D9E" w:rsidP="007F13E8">
            <w:pPr>
              <w:spacing w:before="120" w:after="120"/>
            </w:pPr>
            <w:r w:rsidRPr="002F6A28">
              <w:t>Referenced Notification(s):</w:t>
            </w:r>
          </w:p>
          <w:p w14:paraId="4E5267EC" w14:textId="77777777" w:rsidR="00EE3A11" w:rsidRPr="002F6A28" w:rsidRDefault="005C519A" w:rsidP="007F13E8">
            <w:pPr>
              <w:numPr>
                <w:ilvl w:val="0"/>
                <w:numId w:val="16"/>
              </w:numPr>
              <w:spacing w:before="120" w:after="120"/>
            </w:pPr>
            <w:hyperlink r:id="rId9" w:history="1">
              <w:r w:rsidR="00231D9E" w:rsidRPr="002F6A28">
                <w:rPr>
                  <w:color w:val="0000FF"/>
                  <w:u w:val="single"/>
                </w:rPr>
                <w:t>G/TBT/N/UKR/294</w:t>
              </w:r>
            </w:hyperlink>
          </w:p>
          <w:p w14:paraId="4A69A2A6" w14:textId="77777777" w:rsidR="00EE3A11" w:rsidRPr="002F6A28" w:rsidRDefault="005C519A" w:rsidP="007F13E8">
            <w:pPr>
              <w:numPr>
                <w:ilvl w:val="0"/>
                <w:numId w:val="16"/>
              </w:numPr>
              <w:spacing w:before="120" w:after="120"/>
            </w:pPr>
            <w:hyperlink r:id="rId10" w:history="1">
              <w:r w:rsidR="00231D9E" w:rsidRPr="002F6A28">
                <w:rPr>
                  <w:color w:val="0000FF"/>
                  <w:u w:val="single"/>
                </w:rPr>
                <w:t>G/TBT/N/UKR/294/Add.1</w:t>
              </w:r>
            </w:hyperlink>
          </w:p>
        </w:tc>
      </w:tr>
      <w:tr w:rsidR="00A1272F" w14:paraId="6FDBAE00" w14:textId="77777777" w:rsidTr="00AE6CC8">
        <w:trPr>
          <w:cantSplit/>
        </w:trPr>
        <w:tc>
          <w:tcPr>
            <w:tcW w:w="713" w:type="dxa"/>
            <w:tcBorders>
              <w:top w:val="single" w:sz="6" w:space="0" w:color="auto"/>
              <w:bottom w:val="single" w:sz="6" w:space="0" w:color="auto"/>
            </w:tcBorders>
            <w:shd w:val="clear" w:color="auto" w:fill="auto"/>
          </w:tcPr>
          <w:p w14:paraId="58BF232E" w14:textId="77777777" w:rsidR="00EE3A11" w:rsidRPr="002F6A28" w:rsidRDefault="00231D9E"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37B590AD" w14:textId="77777777" w:rsidR="00EE3A11" w:rsidRPr="002F6A28" w:rsidRDefault="00231D9E" w:rsidP="008953C4">
            <w:pPr>
              <w:spacing w:before="120" w:after="120"/>
            </w:pPr>
            <w:r w:rsidRPr="002F6A28">
              <w:rPr>
                <w:b/>
              </w:rPr>
              <w:t>Proposed date of adoption:</w:t>
            </w:r>
            <w:r w:rsidRPr="00C379C8">
              <w:t xml:space="preserve"> To be determined</w:t>
            </w:r>
          </w:p>
          <w:p w14:paraId="4B7C0514" w14:textId="77777777" w:rsidR="00EE3A11" w:rsidRPr="002F6A28" w:rsidRDefault="00231D9E" w:rsidP="008953C4">
            <w:pPr>
              <w:spacing w:after="120"/>
            </w:pPr>
            <w:r w:rsidRPr="002F6A28">
              <w:rPr>
                <w:b/>
              </w:rPr>
              <w:t>Proposed date of entry into force:</w:t>
            </w:r>
            <w:r w:rsidRPr="00C379C8">
              <w:t xml:space="preserve"> from the date of its official publication</w:t>
            </w:r>
          </w:p>
        </w:tc>
      </w:tr>
      <w:tr w:rsidR="00A1272F" w14:paraId="4623B06A" w14:textId="77777777" w:rsidTr="0069259F">
        <w:tc>
          <w:tcPr>
            <w:tcW w:w="713" w:type="dxa"/>
            <w:tcBorders>
              <w:top w:val="single" w:sz="6" w:space="0" w:color="auto"/>
              <w:bottom w:val="single" w:sz="6" w:space="0" w:color="auto"/>
            </w:tcBorders>
            <w:shd w:val="clear" w:color="auto" w:fill="auto"/>
          </w:tcPr>
          <w:p w14:paraId="59AF18C1" w14:textId="77777777" w:rsidR="00F85C99" w:rsidRPr="002F6A28" w:rsidRDefault="00231D9E"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D558D8A" w14:textId="77777777" w:rsidR="00F85C99" w:rsidRPr="002F6A28" w:rsidRDefault="00231D9E" w:rsidP="002F6A28">
            <w:pPr>
              <w:spacing w:before="120" w:after="120"/>
            </w:pPr>
            <w:r w:rsidRPr="002F6A28">
              <w:rPr>
                <w:b/>
              </w:rPr>
              <w:t>Final date for comments:</w:t>
            </w:r>
            <w:r w:rsidR="00EE3A11" w:rsidRPr="00C379C8">
              <w:t xml:space="preserve"> 60 days from notification</w:t>
            </w:r>
          </w:p>
        </w:tc>
      </w:tr>
      <w:tr w:rsidR="00A1272F" w14:paraId="3D4987D9" w14:textId="77777777" w:rsidTr="0069259F">
        <w:tc>
          <w:tcPr>
            <w:tcW w:w="713" w:type="dxa"/>
            <w:tcBorders>
              <w:top w:val="single" w:sz="6" w:space="0" w:color="auto"/>
            </w:tcBorders>
            <w:shd w:val="clear" w:color="auto" w:fill="auto"/>
          </w:tcPr>
          <w:p w14:paraId="62339EB5" w14:textId="77777777" w:rsidR="00F85C99" w:rsidRPr="002F6A28" w:rsidRDefault="00231D9E"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715C7B8A" w14:textId="77777777" w:rsidR="00F85C99" w:rsidRPr="002F6A28" w:rsidRDefault="00231D9E"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[X</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03FC4BA8" w14:textId="77777777" w:rsidR="00EE3A11" w:rsidRPr="00A12DDE" w:rsidRDefault="00231D9E" w:rsidP="00B16145">
            <w:pPr>
              <w:keepNext/>
              <w:keepLines/>
              <w:rPr>
                <w:bCs/>
              </w:rPr>
            </w:pPr>
            <w:r w:rsidRPr="00A12DDE">
              <w:rPr>
                <w:bCs/>
              </w:rPr>
              <w:t>Ministry of Economy of Ukraine</w:t>
            </w:r>
          </w:p>
          <w:p w14:paraId="00EF1C84" w14:textId="77777777" w:rsidR="00EE3A11" w:rsidRPr="00A12DDE" w:rsidRDefault="00231D9E" w:rsidP="00B16145">
            <w:pPr>
              <w:keepNext/>
              <w:keepLines/>
              <w:rPr>
                <w:bCs/>
              </w:rPr>
            </w:pPr>
            <w:r w:rsidRPr="00A12DDE">
              <w:rPr>
                <w:bCs/>
              </w:rPr>
              <w:t>Department for Trade Agreements and Export Development</w:t>
            </w:r>
          </w:p>
          <w:p w14:paraId="70259512" w14:textId="77777777" w:rsidR="00EE3A11" w:rsidRPr="00A12DDE" w:rsidRDefault="00231D9E" w:rsidP="00B16145">
            <w:pPr>
              <w:keepNext/>
              <w:keepLines/>
              <w:rPr>
                <w:bCs/>
              </w:rPr>
            </w:pPr>
            <w:r w:rsidRPr="00A12DDE">
              <w:rPr>
                <w:bCs/>
              </w:rPr>
              <w:t>12/2 Hrushevskoho Str.</w:t>
            </w:r>
          </w:p>
          <w:p w14:paraId="6CD4B851" w14:textId="77777777" w:rsidR="00EE3A11" w:rsidRPr="00A12DDE" w:rsidRDefault="00231D9E" w:rsidP="00B16145">
            <w:pPr>
              <w:keepNext/>
              <w:keepLines/>
              <w:rPr>
                <w:bCs/>
              </w:rPr>
            </w:pPr>
            <w:r w:rsidRPr="00A12DDE">
              <w:rPr>
                <w:bCs/>
              </w:rPr>
              <w:t>Kyiv 01008</w:t>
            </w:r>
          </w:p>
          <w:p w14:paraId="37AFECA5" w14:textId="77777777" w:rsidR="00EE3A11" w:rsidRPr="00A12DDE" w:rsidRDefault="00231D9E" w:rsidP="00B16145">
            <w:pPr>
              <w:keepNext/>
              <w:keepLines/>
              <w:rPr>
                <w:bCs/>
              </w:rPr>
            </w:pPr>
            <w:r w:rsidRPr="00A12DDE">
              <w:rPr>
                <w:bCs/>
              </w:rPr>
              <w:t>Tel: +(38 044) 596 6839</w:t>
            </w:r>
          </w:p>
          <w:p w14:paraId="73163B19" w14:textId="77777777" w:rsidR="00EE3A11" w:rsidRPr="00A12DDE" w:rsidRDefault="00231D9E" w:rsidP="00B16145">
            <w:pPr>
              <w:keepNext/>
              <w:keepLines/>
              <w:rPr>
                <w:bCs/>
              </w:rPr>
            </w:pPr>
            <w:r w:rsidRPr="00A12DDE">
              <w:rPr>
                <w:bCs/>
              </w:rPr>
              <w:t>Fax: +(38 044) 596 6839</w:t>
            </w:r>
          </w:p>
          <w:p w14:paraId="36E62106" w14:textId="77777777" w:rsidR="00EE3A11" w:rsidRPr="00A12DDE" w:rsidRDefault="00231D9E" w:rsidP="00B16145">
            <w:pPr>
              <w:keepNext/>
              <w:keepLines/>
              <w:rPr>
                <w:bCs/>
              </w:rPr>
            </w:pPr>
            <w:r w:rsidRPr="00A12DDE">
              <w:rPr>
                <w:bCs/>
              </w:rPr>
              <w:t xml:space="preserve">Email: </w:t>
            </w:r>
            <w:hyperlink r:id="rId11" w:history="1">
              <w:r w:rsidRPr="00A12DDE">
                <w:rPr>
                  <w:bCs/>
                  <w:color w:val="0000FF"/>
                  <w:u w:val="single"/>
                </w:rPr>
                <w:t>ep@me.gov.ua</w:t>
              </w:r>
            </w:hyperlink>
          </w:p>
          <w:p w14:paraId="358DAF3C" w14:textId="77777777" w:rsidR="00EE3A11" w:rsidRPr="00A12DDE" w:rsidRDefault="00231D9E" w:rsidP="00B16145">
            <w:pPr>
              <w:keepNext/>
              <w:keepLines/>
              <w:rPr>
                <w:bCs/>
              </w:rPr>
            </w:pPr>
            <w:r w:rsidRPr="00A12DDE">
              <w:rPr>
                <w:bCs/>
              </w:rPr>
              <w:t xml:space="preserve">Website: </w:t>
            </w:r>
            <w:hyperlink r:id="rId12" w:tgtFrame="_blank" w:history="1">
              <w:r w:rsidRPr="00A12DDE">
                <w:rPr>
                  <w:bCs/>
                  <w:color w:val="0000FF"/>
                  <w:u w:val="single"/>
                </w:rPr>
                <w:t>https://www.me.gov.ua</w:t>
              </w:r>
            </w:hyperlink>
          </w:p>
          <w:p w14:paraId="17885249" w14:textId="77777777" w:rsidR="00EE3A11" w:rsidRPr="00A12DDE" w:rsidRDefault="005C519A" w:rsidP="00B16145">
            <w:pPr>
              <w:keepNext/>
              <w:keepLines/>
              <w:pBdr>
                <w:top w:val="none" w:sz="0" w:space="4" w:color="auto"/>
                <w:bottom w:val="none" w:sz="0" w:space="4" w:color="auto"/>
              </w:pBdr>
              <w:rPr>
                <w:bCs/>
              </w:rPr>
            </w:pPr>
            <w:hyperlink r:id="rId13" w:tgtFrame="_blank" w:history="1">
              <w:r w:rsidR="00231D9E" w:rsidRPr="00A12DDE">
                <w:rPr>
                  <w:bCs/>
                  <w:color w:val="0000FF"/>
                  <w:u w:val="single"/>
                </w:rPr>
                <w:t>https://moz.gov.ua/uk/povidomlennya-pro-oprilyudnennya-proyektu-nakazu-ministerstva-ohoroni-zdorov-ya-ukrayini-pro-zatverdzhennya-zmin-do-poryadku-provedennya-pidtverdzhennya-vidpovidnosti-umov-virobnictva-likarskih-zasobiv-vimogam-nalezhnoyi-virobnichoyi-praktiki</w:t>
              </w:r>
            </w:hyperlink>
          </w:p>
          <w:p w14:paraId="63C98AEA" w14:textId="77777777" w:rsidR="00EE3A11" w:rsidRPr="00A12DDE" w:rsidRDefault="005C519A" w:rsidP="00B16145">
            <w:pPr>
              <w:keepNext/>
              <w:keepLines/>
              <w:rPr>
                <w:bCs/>
              </w:rPr>
            </w:pPr>
            <w:hyperlink r:id="rId14" w:tgtFrame="_blank" w:history="1">
              <w:r w:rsidR="00231D9E" w:rsidRPr="00A12DDE">
                <w:rPr>
                  <w:bCs/>
                  <w:color w:val="0000FF"/>
                  <w:u w:val="single"/>
                </w:rPr>
                <w:t>https://members.wto.org/crnattachments/2024/TBT/UKR/24_07161_00_e.pdf</w:t>
              </w:r>
            </w:hyperlink>
          </w:p>
          <w:p w14:paraId="45E32F64" w14:textId="77777777" w:rsidR="00EE3A11" w:rsidRPr="00A12DDE" w:rsidRDefault="005C519A" w:rsidP="00B16145">
            <w:pPr>
              <w:keepNext/>
              <w:keepLines/>
              <w:rPr>
                <w:bCs/>
              </w:rPr>
            </w:pPr>
            <w:hyperlink r:id="rId15" w:tgtFrame="_blank" w:history="1">
              <w:r w:rsidR="00231D9E" w:rsidRPr="00A12DDE">
                <w:rPr>
                  <w:bCs/>
                  <w:color w:val="0000FF"/>
                  <w:u w:val="single"/>
                </w:rPr>
                <w:t>https://members.wto.org/crnattachments/2024/TBT/UKR/24_07161_00_x.pdf</w:t>
              </w:r>
            </w:hyperlink>
          </w:p>
          <w:p w14:paraId="379DD6E3" w14:textId="77777777" w:rsidR="00EE3A11" w:rsidRPr="00A12DDE" w:rsidRDefault="005C519A" w:rsidP="00B16145">
            <w:pPr>
              <w:keepNext/>
              <w:keepLines/>
              <w:spacing w:after="120"/>
              <w:rPr>
                <w:bCs/>
              </w:rPr>
            </w:pPr>
            <w:hyperlink r:id="rId16" w:tgtFrame="_blank" w:history="1">
              <w:r w:rsidR="00231D9E" w:rsidRPr="00A12DDE">
                <w:rPr>
                  <w:bCs/>
                  <w:color w:val="0000FF"/>
                  <w:u w:val="single"/>
                </w:rPr>
                <w:t>https://members.wto.org/crnattachments/2024/TBT/UKR/24_07161_01_x.pdf</w:t>
              </w:r>
            </w:hyperlink>
          </w:p>
        </w:tc>
      </w:tr>
    </w:tbl>
    <w:p w14:paraId="48ED7150" w14:textId="77777777" w:rsidR="00EE3A11" w:rsidRPr="002F6A28" w:rsidRDefault="00EE3A11" w:rsidP="002F6A28"/>
    <w:sectPr w:rsidR="00EE3A11" w:rsidRPr="002F6A28" w:rsidSect="00760DB3">
      <w:headerReference w:type="even" r:id="rId17"/>
      <w:headerReference w:type="default" r:id="rId18"/>
      <w:footerReference w:type="even" r:id="rId19"/>
      <w:footerReference w:type="default" r:id="rId20"/>
      <w:headerReference w:type="first" r:id="rId21"/>
      <w:footerReference w:type="first" r:id="rId2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1222C" w14:textId="77777777" w:rsidR="00231D9E" w:rsidRDefault="00231D9E">
      <w:r>
        <w:separator/>
      </w:r>
    </w:p>
  </w:endnote>
  <w:endnote w:type="continuationSeparator" w:id="0">
    <w:p w14:paraId="451D811D" w14:textId="77777777" w:rsidR="00231D9E" w:rsidRDefault="00231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95F9E" w14:textId="77777777" w:rsidR="009239F7" w:rsidRPr="002F6A28" w:rsidRDefault="00231D9E"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DCBDD" w14:textId="77777777" w:rsidR="009239F7" w:rsidRPr="002F6A28" w:rsidRDefault="00231D9E"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2E6B8" w14:textId="77777777" w:rsidR="00EE3A11" w:rsidRPr="002F6A28" w:rsidRDefault="00231D9E">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2B1C6" w14:textId="77777777" w:rsidR="00231D9E" w:rsidRDefault="00231D9E">
      <w:r>
        <w:separator/>
      </w:r>
    </w:p>
  </w:footnote>
  <w:footnote w:type="continuationSeparator" w:id="0">
    <w:p w14:paraId="7F4197C2" w14:textId="77777777" w:rsidR="00231D9E" w:rsidRDefault="00231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A70A8" w14:textId="77777777" w:rsidR="009239F7" w:rsidRPr="002F6A28" w:rsidRDefault="00231D9E" w:rsidP="009239F7">
    <w:pPr>
      <w:pStyle w:val="Header"/>
      <w:pBdr>
        <w:bottom w:val="single" w:sz="4" w:space="1" w:color="auto"/>
      </w:pBdr>
      <w:tabs>
        <w:tab w:val="clear" w:pos="4513"/>
        <w:tab w:val="clear" w:pos="9027"/>
      </w:tabs>
      <w:jc w:val="center"/>
    </w:pPr>
    <w:r w:rsidRPr="002F6A28">
      <w:t>tbtSymbol</w:t>
    </w:r>
  </w:p>
  <w:p w14:paraId="3630B5E6" w14:textId="77777777" w:rsidR="009239F7" w:rsidRPr="002F6A28" w:rsidRDefault="009239F7" w:rsidP="009239F7">
    <w:pPr>
      <w:pStyle w:val="Header"/>
      <w:pBdr>
        <w:bottom w:val="single" w:sz="4" w:space="1" w:color="auto"/>
      </w:pBdr>
      <w:tabs>
        <w:tab w:val="clear" w:pos="4513"/>
        <w:tab w:val="clear" w:pos="9027"/>
      </w:tabs>
      <w:jc w:val="center"/>
    </w:pPr>
  </w:p>
  <w:p w14:paraId="05BEFC5E" w14:textId="77777777" w:rsidR="009239F7" w:rsidRPr="002F6A28" w:rsidRDefault="00231D9E"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AE46463"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263F5" w14:textId="77777777" w:rsidR="009239F7" w:rsidRPr="002F6A28" w:rsidRDefault="00231D9E" w:rsidP="009239F7">
    <w:pPr>
      <w:pStyle w:val="Header"/>
      <w:pBdr>
        <w:bottom w:val="single" w:sz="4" w:space="1" w:color="auto"/>
      </w:pBdr>
      <w:tabs>
        <w:tab w:val="clear" w:pos="4513"/>
        <w:tab w:val="clear" w:pos="9027"/>
      </w:tabs>
      <w:jc w:val="center"/>
    </w:pPr>
    <w:bookmarkStart w:id="0" w:name="spsSymbolHeader"/>
    <w:r w:rsidRPr="002F6A28">
      <w:t>G/TBT/N/UKR/309</w:t>
    </w:r>
    <w:bookmarkEnd w:id="0"/>
  </w:p>
  <w:p w14:paraId="0C219FD3" w14:textId="77777777" w:rsidR="009239F7" w:rsidRPr="002F6A28" w:rsidRDefault="009239F7" w:rsidP="009239F7">
    <w:pPr>
      <w:pStyle w:val="Header"/>
      <w:pBdr>
        <w:bottom w:val="single" w:sz="4" w:space="1" w:color="auto"/>
      </w:pBdr>
      <w:tabs>
        <w:tab w:val="clear" w:pos="4513"/>
        <w:tab w:val="clear" w:pos="9027"/>
      </w:tabs>
      <w:jc w:val="center"/>
    </w:pPr>
  </w:p>
  <w:p w14:paraId="00FD11C3" w14:textId="77777777" w:rsidR="009239F7" w:rsidRPr="002F6A28" w:rsidRDefault="00231D9E"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79F0A7C"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1272F" w14:paraId="7AF0BFD5" w14:textId="77777777" w:rsidTr="008612A9">
      <w:trPr>
        <w:trHeight w:val="240"/>
        <w:jc w:val="center"/>
      </w:trPr>
      <w:tc>
        <w:tcPr>
          <w:tcW w:w="3794" w:type="dxa"/>
          <w:shd w:val="clear" w:color="auto" w:fill="FFFFFF"/>
          <w:tcMar>
            <w:left w:w="108" w:type="dxa"/>
            <w:right w:w="108" w:type="dxa"/>
          </w:tcMar>
          <w:vAlign w:val="center"/>
        </w:tcPr>
        <w:p w14:paraId="5CA0B7E8"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1CBC32AC" w14:textId="77777777" w:rsidR="00ED54E0" w:rsidRPr="009239F7" w:rsidRDefault="00ED54E0" w:rsidP="00B801E9">
          <w:pPr>
            <w:jc w:val="right"/>
            <w:rPr>
              <w:b/>
              <w:color w:val="FF0000"/>
              <w:szCs w:val="16"/>
            </w:rPr>
          </w:pPr>
        </w:p>
      </w:tc>
    </w:tr>
    <w:bookmarkEnd w:id="1"/>
    <w:tr w:rsidR="00A1272F" w14:paraId="33A4EA94" w14:textId="77777777" w:rsidTr="008612A9">
      <w:trPr>
        <w:trHeight w:val="213"/>
        <w:jc w:val="center"/>
      </w:trPr>
      <w:tc>
        <w:tcPr>
          <w:tcW w:w="3794" w:type="dxa"/>
          <w:vMerge w:val="restart"/>
          <w:shd w:val="clear" w:color="auto" w:fill="FFFFFF"/>
          <w:tcMar>
            <w:left w:w="0" w:type="dxa"/>
            <w:right w:w="0" w:type="dxa"/>
          </w:tcMar>
        </w:tcPr>
        <w:p w14:paraId="00FC35EF" w14:textId="77777777" w:rsidR="00ED54E0" w:rsidRPr="009239F7" w:rsidRDefault="00231D9E" w:rsidP="00B801E9">
          <w:pPr>
            <w:jc w:val="left"/>
          </w:pPr>
          <w:r>
            <w:rPr>
              <w:noProof/>
              <w:lang w:eastAsia="en-GB"/>
            </w:rPr>
            <w:drawing>
              <wp:inline distT="0" distB="0" distL="0" distR="0" wp14:anchorId="62BAE4CC" wp14:editId="36E84246">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69714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6ADC67F" w14:textId="77777777" w:rsidR="00ED54E0" w:rsidRPr="009239F7" w:rsidRDefault="00ED54E0" w:rsidP="00B801E9">
          <w:pPr>
            <w:jc w:val="right"/>
            <w:rPr>
              <w:b/>
              <w:szCs w:val="16"/>
            </w:rPr>
          </w:pPr>
        </w:p>
      </w:tc>
    </w:tr>
    <w:tr w:rsidR="00A1272F" w14:paraId="38D71CBD" w14:textId="77777777" w:rsidTr="008612A9">
      <w:trPr>
        <w:trHeight w:val="868"/>
        <w:jc w:val="center"/>
      </w:trPr>
      <w:tc>
        <w:tcPr>
          <w:tcW w:w="3794" w:type="dxa"/>
          <w:vMerge/>
          <w:shd w:val="clear" w:color="auto" w:fill="FFFFFF"/>
          <w:tcMar>
            <w:left w:w="108" w:type="dxa"/>
            <w:right w:w="108" w:type="dxa"/>
          </w:tcMar>
        </w:tcPr>
        <w:p w14:paraId="58C7F90B"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AAA0D91" w14:textId="77777777" w:rsidR="009239F7" w:rsidRPr="002F6A28" w:rsidRDefault="00231D9E" w:rsidP="00B801E9">
          <w:pPr>
            <w:jc w:val="right"/>
            <w:rPr>
              <w:b/>
              <w:szCs w:val="16"/>
            </w:rPr>
          </w:pPr>
          <w:bookmarkStart w:id="2" w:name="bmkSymbols"/>
          <w:r w:rsidRPr="002F6A28">
            <w:rPr>
              <w:b/>
              <w:szCs w:val="16"/>
            </w:rPr>
            <w:t>G/TBT/N/UKR/309</w:t>
          </w:r>
          <w:bookmarkEnd w:id="2"/>
        </w:p>
      </w:tc>
    </w:tr>
    <w:tr w:rsidR="00A1272F" w14:paraId="57ACEB2D" w14:textId="77777777" w:rsidTr="008612A9">
      <w:trPr>
        <w:trHeight w:val="240"/>
        <w:jc w:val="center"/>
      </w:trPr>
      <w:tc>
        <w:tcPr>
          <w:tcW w:w="3794" w:type="dxa"/>
          <w:vMerge/>
          <w:shd w:val="clear" w:color="auto" w:fill="FFFFFF"/>
          <w:tcMar>
            <w:left w:w="108" w:type="dxa"/>
            <w:right w:w="108" w:type="dxa"/>
          </w:tcMar>
          <w:vAlign w:val="center"/>
        </w:tcPr>
        <w:p w14:paraId="2F7646D1" w14:textId="77777777" w:rsidR="00ED54E0" w:rsidRPr="009239F7" w:rsidRDefault="00ED54E0" w:rsidP="00B801E9"/>
      </w:tc>
      <w:tc>
        <w:tcPr>
          <w:tcW w:w="5448" w:type="dxa"/>
          <w:gridSpan w:val="2"/>
          <w:shd w:val="clear" w:color="auto" w:fill="FFFFFF"/>
          <w:tcMar>
            <w:left w:w="108" w:type="dxa"/>
            <w:right w:w="108" w:type="dxa"/>
          </w:tcMar>
          <w:vAlign w:val="center"/>
        </w:tcPr>
        <w:p w14:paraId="678796B1" w14:textId="11667314" w:rsidR="00ED54E0" w:rsidRPr="009239F7" w:rsidRDefault="00231D9E" w:rsidP="00B801E9">
          <w:pPr>
            <w:jc w:val="right"/>
            <w:rPr>
              <w:szCs w:val="16"/>
            </w:rPr>
          </w:pPr>
          <w:bookmarkStart w:id="3" w:name="spsDateDistribution"/>
          <w:bookmarkStart w:id="4" w:name="bmkDate"/>
          <w:bookmarkEnd w:id="3"/>
          <w:bookmarkEnd w:id="4"/>
          <w:r>
            <w:rPr>
              <w:szCs w:val="16"/>
            </w:rPr>
            <w:t>22 October 2024</w:t>
          </w:r>
        </w:p>
      </w:tc>
    </w:tr>
    <w:tr w:rsidR="00A1272F" w14:paraId="1FA43596"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FC70640" w14:textId="2077E4C6" w:rsidR="00ED54E0" w:rsidRPr="009239F7" w:rsidRDefault="00231D9E" w:rsidP="0097650D">
          <w:pPr>
            <w:jc w:val="left"/>
            <w:rPr>
              <w:b/>
            </w:rPr>
          </w:pPr>
          <w:bookmarkStart w:id="5" w:name="bmkSerial"/>
          <w:r w:rsidRPr="002F6A28">
            <w:rPr>
              <w:color w:val="FF0000"/>
              <w:szCs w:val="16"/>
            </w:rPr>
            <w:t>(</w:t>
          </w:r>
          <w:bookmarkStart w:id="6" w:name="spsSerialNumber"/>
          <w:bookmarkEnd w:id="6"/>
          <w:r>
            <w:rPr>
              <w:color w:val="FF0000"/>
              <w:szCs w:val="16"/>
            </w:rPr>
            <w:t>24-</w:t>
          </w:r>
          <w:r w:rsidR="005C519A">
            <w:rPr>
              <w:color w:val="FF0000"/>
              <w:szCs w:val="16"/>
            </w:rPr>
            <w:t>7471</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3147841E" w14:textId="77777777" w:rsidR="00ED54E0" w:rsidRPr="009239F7" w:rsidRDefault="00231D9E"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A1272F" w14:paraId="710094A2"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9A8884A" w14:textId="77777777" w:rsidR="00ED54E0" w:rsidRPr="009239F7" w:rsidRDefault="00231D9E"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5181860D" w14:textId="77777777" w:rsidR="00ED54E0" w:rsidRPr="002F6A28" w:rsidRDefault="00231D9E"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3E530AFB"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F2C146E">
      <w:start w:val="1"/>
      <w:numFmt w:val="decimal"/>
      <w:pStyle w:val="SummaryText"/>
      <w:lvlText w:val="%1."/>
      <w:lvlJc w:val="left"/>
      <w:pPr>
        <w:ind w:left="360" w:hanging="360"/>
      </w:pPr>
    </w:lvl>
    <w:lvl w:ilvl="1" w:tplc="2DE64BE8" w:tentative="1">
      <w:start w:val="1"/>
      <w:numFmt w:val="lowerLetter"/>
      <w:lvlText w:val="%2."/>
      <w:lvlJc w:val="left"/>
      <w:pPr>
        <w:ind w:left="1080" w:hanging="360"/>
      </w:pPr>
    </w:lvl>
    <w:lvl w:ilvl="2" w:tplc="7BDADE8C" w:tentative="1">
      <w:start w:val="1"/>
      <w:numFmt w:val="lowerRoman"/>
      <w:lvlText w:val="%3."/>
      <w:lvlJc w:val="right"/>
      <w:pPr>
        <w:ind w:left="1800" w:hanging="180"/>
      </w:pPr>
    </w:lvl>
    <w:lvl w:ilvl="3" w:tplc="3D5424DE" w:tentative="1">
      <w:start w:val="1"/>
      <w:numFmt w:val="decimal"/>
      <w:lvlText w:val="%4."/>
      <w:lvlJc w:val="left"/>
      <w:pPr>
        <w:ind w:left="2520" w:hanging="360"/>
      </w:pPr>
    </w:lvl>
    <w:lvl w:ilvl="4" w:tplc="CEB2FA54" w:tentative="1">
      <w:start w:val="1"/>
      <w:numFmt w:val="lowerLetter"/>
      <w:lvlText w:val="%5."/>
      <w:lvlJc w:val="left"/>
      <w:pPr>
        <w:ind w:left="3240" w:hanging="360"/>
      </w:pPr>
    </w:lvl>
    <w:lvl w:ilvl="5" w:tplc="EAA8DFD6" w:tentative="1">
      <w:start w:val="1"/>
      <w:numFmt w:val="lowerRoman"/>
      <w:lvlText w:val="%6."/>
      <w:lvlJc w:val="right"/>
      <w:pPr>
        <w:ind w:left="3960" w:hanging="180"/>
      </w:pPr>
    </w:lvl>
    <w:lvl w:ilvl="6" w:tplc="C6BE0432" w:tentative="1">
      <w:start w:val="1"/>
      <w:numFmt w:val="decimal"/>
      <w:lvlText w:val="%7."/>
      <w:lvlJc w:val="left"/>
      <w:pPr>
        <w:ind w:left="4680" w:hanging="360"/>
      </w:pPr>
    </w:lvl>
    <w:lvl w:ilvl="7" w:tplc="3A461DDE" w:tentative="1">
      <w:start w:val="1"/>
      <w:numFmt w:val="lowerLetter"/>
      <w:lvlText w:val="%8."/>
      <w:lvlJc w:val="left"/>
      <w:pPr>
        <w:ind w:left="5400" w:hanging="360"/>
      </w:pPr>
    </w:lvl>
    <w:lvl w:ilvl="8" w:tplc="438849B6"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2A569F68">
      <w:start w:val="1"/>
      <w:numFmt w:val="bullet"/>
      <w:lvlText w:val=""/>
      <w:lvlJc w:val="left"/>
      <w:pPr>
        <w:ind w:left="720" w:hanging="360"/>
      </w:pPr>
      <w:rPr>
        <w:rFonts w:ascii="Symbol" w:hAnsi="Symbol"/>
      </w:rPr>
    </w:lvl>
    <w:lvl w:ilvl="1" w:tplc="D63A1924">
      <w:start w:val="1"/>
      <w:numFmt w:val="bullet"/>
      <w:lvlText w:val="o"/>
      <w:lvlJc w:val="left"/>
      <w:pPr>
        <w:tabs>
          <w:tab w:val="num" w:pos="1440"/>
        </w:tabs>
        <w:ind w:left="1440" w:hanging="360"/>
      </w:pPr>
      <w:rPr>
        <w:rFonts w:ascii="Courier New" w:hAnsi="Courier New"/>
      </w:rPr>
    </w:lvl>
    <w:lvl w:ilvl="2" w:tplc="E702FA40">
      <w:start w:val="1"/>
      <w:numFmt w:val="bullet"/>
      <w:lvlText w:val=""/>
      <w:lvlJc w:val="left"/>
      <w:pPr>
        <w:tabs>
          <w:tab w:val="num" w:pos="2160"/>
        </w:tabs>
        <w:ind w:left="2160" w:hanging="360"/>
      </w:pPr>
      <w:rPr>
        <w:rFonts w:ascii="Wingdings" w:hAnsi="Wingdings"/>
      </w:rPr>
    </w:lvl>
    <w:lvl w:ilvl="3" w:tplc="0C3249CE">
      <w:start w:val="1"/>
      <w:numFmt w:val="bullet"/>
      <w:lvlText w:val=""/>
      <w:lvlJc w:val="left"/>
      <w:pPr>
        <w:tabs>
          <w:tab w:val="num" w:pos="2880"/>
        </w:tabs>
        <w:ind w:left="2880" w:hanging="360"/>
      </w:pPr>
      <w:rPr>
        <w:rFonts w:ascii="Symbol" w:hAnsi="Symbol"/>
      </w:rPr>
    </w:lvl>
    <w:lvl w:ilvl="4" w:tplc="F9FA94C0">
      <w:start w:val="1"/>
      <w:numFmt w:val="bullet"/>
      <w:lvlText w:val="o"/>
      <w:lvlJc w:val="left"/>
      <w:pPr>
        <w:tabs>
          <w:tab w:val="num" w:pos="3600"/>
        </w:tabs>
        <w:ind w:left="3600" w:hanging="360"/>
      </w:pPr>
      <w:rPr>
        <w:rFonts w:ascii="Courier New" w:hAnsi="Courier New"/>
      </w:rPr>
    </w:lvl>
    <w:lvl w:ilvl="5" w:tplc="0C20A7FE">
      <w:start w:val="1"/>
      <w:numFmt w:val="bullet"/>
      <w:lvlText w:val=""/>
      <w:lvlJc w:val="left"/>
      <w:pPr>
        <w:tabs>
          <w:tab w:val="num" w:pos="4320"/>
        </w:tabs>
        <w:ind w:left="4320" w:hanging="360"/>
      </w:pPr>
      <w:rPr>
        <w:rFonts w:ascii="Wingdings" w:hAnsi="Wingdings"/>
      </w:rPr>
    </w:lvl>
    <w:lvl w:ilvl="6" w:tplc="5518F766">
      <w:start w:val="1"/>
      <w:numFmt w:val="bullet"/>
      <w:lvlText w:val=""/>
      <w:lvlJc w:val="left"/>
      <w:pPr>
        <w:tabs>
          <w:tab w:val="num" w:pos="5040"/>
        </w:tabs>
        <w:ind w:left="5040" w:hanging="360"/>
      </w:pPr>
      <w:rPr>
        <w:rFonts w:ascii="Symbol" w:hAnsi="Symbol"/>
      </w:rPr>
    </w:lvl>
    <w:lvl w:ilvl="7" w:tplc="A56E0362">
      <w:start w:val="1"/>
      <w:numFmt w:val="bullet"/>
      <w:lvlText w:val="o"/>
      <w:lvlJc w:val="left"/>
      <w:pPr>
        <w:tabs>
          <w:tab w:val="num" w:pos="5760"/>
        </w:tabs>
        <w:ind w:left="5760" w:hanging="360"/>
      </w:pPr>
      <w:rPr>
        <w:rFonts w:ascii="Courier New" w:hAnsi="Courier New"/>
      </w:rPr>
    </w:lvl>
    <w:lvl w:ilvl="8" w:tplc="27404D76">
      <w:start w:val="1"/>
      <w:numFmt w:val="bullet"/>
      <w:lvlText w:val=""/>
      <w:lvlJc w:val="left"/>
      <w:pPr>
        <w:tabs>
          <w:tab w:val="num" w:pos="6480"/>
        </w:tabs>
        <w:ind w:left="6480" w:hanging="360"/>
      </w:pPr>
      <w:rPr>
        <w:rFonts w:ascii="Wingdings" w:hAnsi="Wingdings"/>
      </w:rPr>
    </w:lvl>
  </w:abstractNum>
  <w:num w:numId="1" w16cid:durableId="1860317337">
    <w:abstractNumId w:val="9"/>
  </w:num>
  <w:num w:numId="2" w16cid:durableId="1611430263">
    <w:abstractNumId w:val="7"/>
  </w:num>
  <w:num w:numId="3" w16cid:durableId="874267094">
    <w:abstractNumId w:val="6"/>
  </w:num>
  <w:num w:numId="4" w16cid:durableId="217710886">
    <w:abstractNumId w:val="5"/>
  </w:num>
  <w:num w:numId="5" w16cid:durableId="1804688524">
    <w:abstractNumId w:val="4"/>
  </w:num>
  <w:num w:numId="6" w16cid:durableId="759058444">
    <w:abstractNumId w:val="12"/>
  </w:num>
  <w:num w:numId="7" w16cid:durableId="105542839">
    <w:abstractNumId w:val="11"/>
  </w:num>
  <w:num w:numId="8" w16cid:durableId="452557170">
    <w:abstractNumId w:val="10"/>
  </w:num>
  <w:num w:numId="9" w16cid:durableId="7186258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0625173">
    <w:abstractNumId w:val="13"/>
  </w:num>
  <w:num w:numId="11" w16cid:durableId="967901405">
    <w:abstractNumId w:val="8"/>
  </w:num>
  <w:num w:numId="12" w16cid:durableId="2071729655">
    <w:abstractNumId w:val="3"/>
  </w:num>
  <w:num w:numId="13" w16cid:durableId="12536520">
    <w:abstractNumId w:val="2"/>
  </w:num>
  <w:num w:numId="14" w16cid:durableId="2084519929">
    <w:abstractNumId w:val="1"/>
  </w:num>
  <w:num w:numId="15" w16cid:durableId="1523786381">
    <w:abstractNumId w:val="0"/>
  </w:num>
  <w:num w:numId="16" w16cid:durableId="143959390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871"/>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1D9E"/>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3F4E1A"/>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19A"/>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72F"/>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38F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oz.gov.ua/uk/povidomlennya-pro-oprilyudnennya-proyektu-nakazu-ministerstva-ohoroni-zdorov-ya-ukrayini-pro-zatverdzhennya-zmin-do-poryadku-provedennya-pidtverdzhennya-vidpovidnosti-umov-virobnictva-likarskih-zasobiv-vimogam-nalezhnoyi-virobnichoyi-praktiki"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www.me.gov.u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mbers.wto.org/crnattachments/2024/TBT/UKR/24_07161_01_x.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p@me.gov.ua"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members.wto.org/crnattachments/2024/TBT/UKR/24_07161_00_x.pdf" TargetMode="External"/><Relationship Id="rId23" Type="http://schemas.openxmlformats.org/officeDocument/2006/relationships/fontTable" Target="fontTable.xml"/><Relationship Id="rId10" Type="http://schemas.openxmlformats.org/officeDocument/2006/relationships/hyperlink" Target="https://eping.wto.org/en/Search/Index?viewData=G/TBT/N/UKR/294/Add.1"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eping.wto.org/en/Search/Index?viewData=G/TBT/N/UKR/294" TargetMode="External"/><Relationship Id="rId14" Type="http://schemas.openxmlformats.org/officeDocument/2006/relationships/hyperlink" Target="https://members.wto.org/crnattachments/2024/TBT/UKR/24_07161_00_e.pdf"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A1EA1-79F2-419B-ACB0-B59D97457BDB}">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2024-10-22T14:04:00Z</dcterms:created>
  <dcterms:modified xsi:type="dcterms:W3CDTF">2024-10-22T14:12:00Z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