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16DF" w14:textId="77777777" w:rsidR="002D78C9" w:rsidRDefault="00B335CF" w:rsidP="00DD3DD7">
      <w:pPr>
        <w:pStyle w:val="Title"/>
      </w:pPr>
      <w:r w:rsidRPr="002F663C">
        <w:t>NOTIFICATION</w:t>
      </w:r>
    </w:p>
    <w:p w14:paraId="74D61345" w14:textId="77777777" w:rsidR="002F663C" w:rsidRPr="002F663C" w:rsidRDefault="00B335CF" w:rsidP="00DD3DD7">
      <w:pPr>
        <w:pStyle w:val="Title3"/>
      </w:pPr>
      <w:r w:rsidRPr="002F663C">
        <w:t>Addendum</w:t>
      </w:r>
    </w:p>
    <w:p w14:paraId="53AE28FD" w14:textId="77777777" w:rsidR="002F663C" w:rsidRDefault="00B335C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26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5B67538A" w14:textId="77777777" w:rsidR="001E2E4A" w:rsidRPr="002F663C" w:rsidRDefault="001E2E4A" w:rsidP="001E2E4A">
      <w:pPr>
        <w:rPr>
          <w:rFonts w:eastAsia="Calibri" w:cs="Times New Roman"/>
        </w:rPr>
      </w:pPr>
    </w:p>
    <w:p w14:paraId="25FCC8F9" w14:textId="77777777" w:rsidR="002F663C" w:rsidRPr="002F663C" w:rsidRDefault="00B335CF" w:rsidP="002F663C">
      <w:pPr>
        <w:jc w:val="center"/>
        <w:rPr>
          <w:rFonts w:eastAsia="Calibri" w:cs="Times New Roman"/>
          <w:b/>
        </w:rPr>
      </w:pPr>
      <w:r w:rsidRPr="002F663C">
        <w:rPr>
          <w:rFonts w:eastAsia="Calibri" w:cs="Times New Roman"/>
          <w:b/>
        </w:rPr>
        <w:t>_______________</w:t>
      </w:r>
    </w:p>
    <w:p w14:paraId="6DB6CB40" w14:textId="77777777" w:rsidR="002F663C" w:rsidRDefault="002F663C" w:rsidP="002F663C">
      <w:pPr>
        <w:rPr>
          <w:rFonts w:eastAsia="Calibri" w:cs="Times New Roman"/>
        </w:rPr>
      </w:pPr>
    </w:p>
    <w:p w14:paraId="18A04B71" w14:textId="77777777" w:rsidR="00C14444" w:rsidRPr="002F663C" w:rsidRDefault="00C14444" w:rsidP="002F663C">
      <w:pPr>
        <w:rPr>
          <w:rFonts w:eastAsia="Calibri" w:cs="Times New Roman"/>
        </w:rPr>
      </w:pPr>
    </w:p>
    <w:p w14:paraId="587AE4D2" w14:textId="77777777" w:rsidR="002F663C" w:rsidRPr="002F663C" w:rsidRDefault="00B335C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Pipeline Safety: Safety of Gas Transmission and Gathering Pipelines</w:t>
      </w:r>
      <w:bookmarkEnd w:id="3"/>
    </w:p>
    <w:p w14:paraId="7DA9440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51E6A" w14:paraId="5827E43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1A37E0F" w14:textId="77777777" w:rsidR="002F663C" w:rsidRPr="002F663C" w:rsidRDefault="00B335C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51E6A" w14:paraId="1111156E" w14:textId="77777777" w:rsidTr="00E9471B">
        <w:tc>
          <w:tcPr>
            <w:tcW w:w="851" w:type="dxa"/>
            <w:shd w:val="clear" w:color="auto" w:fill="auto"/>
          </w:tcPr>
          <w:p w14:paraId="0D6BA306" w14:textId="77777777" w:rsidR="002F663C" w:rsidRPr="00711F9C" w:rsidRDefault="00B335C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559CCC2" w14:textId="77777777" w:rsidR="002F663C" w:rsidRPr="002F663C" w:rsidRDefault="00B335C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51E6A" w14:paraId="3E7C5473" w14:textId="77777777" w:rsidTr="00E9471B">
        <w:tc>
          <w:tcPr>
            <w:tcW w:w="851" w:type="dxa"/>
            <w:shd w:val="clear" w:color="auto" w:fill="auto"/>
          </w:tcPr>
          <w:p w14:paraId="576FE69D" w14:textId="77777777" w:rsidR="002F663C" w:rsidRPr="00711F9C" w:rsidRDefault="00B335C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AEF0413" w14:textId="77777777" w:rsidR="002F663C" w:rsidRPr="002F663C" w:rsidRDefault="00B335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51E6A" w14:paraId="2D95F2E4" w14:textId="77777777" w:rsidTr="00E9471B">
        <w:tc>
          <w:tcPr>
            <w:tcW w:w="851" w:type="dxa"/>
            <w:shd w:val="clear" w:color="auto" w:fill="auto"/>
          </w:tcPr>
          <w:p w14:paraId="42C089E2" w14:textId="77777777" w:rsidR="002F663C" w:rsidRPr="00711F9C" w:rsidRDefault="00B335C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F766F3A" w14:textId="77777777" w:rsidR="002F663C" w:rsidRPr="002F663C" w:rsidRDefault="00B335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24 August 2022</w:t>
            </w:r>
            <w:bookmarkEnd w:id="10"/>
          </w:p>
        </w:tc>
      </w:tr>
      <w:tr w:rsidR="00A51E6A" w14:paraId="2C41BBF8" w14:textId="77777777" w:rsidTr="00E9471B">
        <w:tc>
          <w:tcPr>
            <w:tcW w:w="851" w:type="dxa"/>
            <w:shd w:val="clear" w:color="auto" w:fill="auto"/>
          </w:tcPr>
          <w:p w14:paraId="6C93E12D" w14:textId="77777777" w:rsidR="002F663C" w:rsidRPr="00711F9C" w:rsidRDefault="00B335C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0327F13" w14:textId="77777777" w:rsidR="002F663C" w:rsidRPr="002F663C" w:rsidRDefault="00B335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24 May 2023</w:t>
            </w:r>
            <w:bookmarkEnd w:id="12"/>
          </w:p>
        </w:tc>
      </w:tr>
      <w:tr w:rsidR="00A51E6A" w14:paraId="07ACE9CC" w14:textId="77777777" w:rsidTr="00E9471B">
        <w:tc>
          <w:tcPr>
            <w:tcW w:w="851" w:type="dxa"/>
            <w:shd w:val="clear" w:color="auto" w:fill="auto"/>
          </w:tcPr>
          <w:p w14:paraId="70D4D82F" w14:textId="77777777" w:rsidR="002F663C" w:rsidRPr="00711F9C" w:rsidRDefault="00B335C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076690E" w14:textId="77777777" w:rsidR="002F663C" w:rsidRPr="002F663C" w:rsidRDefault="00B335CF"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9A8F9CE" w14:textId="77777777" w:rsidR="002F663C" w:rsidRPr="002F663C" w:rsidRDefault="00495642" w:rsidP="00EB7B40">
            <w:pPr>
              <w:rPr>
                <w:rFonts w:eastAsia="Calibri" w:cs="Times New Roman"/>
              </w:rPr>
            </w:pPr>
            <w:hyperlink r:id="rId8" w:tgtFrame="_blank" w:history="1">
              <w:r w:rsidR="00B335CF" w:rsidRPr="002F663C">
                <w:rPr>
                  <w:rFonts w:eastAsia="Calibri" w:cs="Times New Roman"/>
                  <w:color w:val="0000FF"/>
                  <w:u w:val="single"/>
                </w:rPr>
                <w:t>https://www.govinfo.gov/content/pkg/FR-2022-08-24/html/2022-17031.htm</w:t>
              </w:r>
            </w:hyperlink>
          </w:p>
          <w:p w14:paraId="728424C1" w14:textId="77777777" w:rsidR="002F663C" w:rsidRPr="002F663C" w:rsidRDefault="00495642" w:rsidP="00EB7B40">
            <w:pPr>
              <w:rPr>
                <w:rFonts w:eastAsia="Calibri" w:cs="Times New Roman"/>
              </w:rPr>
            </w:pPr>
            <w:hyperlink r:id="rId9" w:tgtFrame="_blank" w:history="1">
              <w:r w:rsidR="00B335CF" w:rsidRPr="002F663C">
                <w:rPr>
                  <w:rFonts w:eastAsia="Calibri" w:cs="Times New Roman"/>
                  <w:color w:val="0000FF"/>
                  <w:u w:val="single"/>
                </w:rPr>
                <w:t>https://www.govinfo.gov/content/pkg/FR-2022-08-24/pdf/2022-17031.pdf</w:t>
              </w:r>
            </w:hyperlink>
          </w:p>
          <w:p w14:paraId="528306E9" w14:textId="77777777" w:rsidR="002F663C" w:rsidRPr="002F663C" w:rsidRDefault="00495642" w:rsidP="00EB7B40">
            <w:pPr>
              <w:spacing w:after="120"/>
              <w:rPr>
                <w:rFonts w:eastAsia="Calibri" w:cs="Times New Roman"/>
              </w:rPr>
            </w:pPr>
            <w:hyperlink r:id="rId10" w:tgtFrame="_blank" w:history="1">
              <w:r w:rsidR="00B335CF" w:rsidRPr="002F663C">
                <w:rPr>
                  <w:rFonts w:eastAsia="Calibri" w:cs="Times New Roman"/>
                  <w:color w:val="0000FF"/>
                  <w:u w:val="single"/>
                </w:rPr>
                <w:t>https://members.wto.org/crnattachments/2022/TBT/USA/final_measure/22_5825_00_e.pdf</w:t>
              </w:r>
            </w:hyperlink>
            <w:bookmarkEnd w:id="15"/>
          </w:p>
        </w:tc>
      </w:tr>
      <w:tr w:rsidR="00A51E6A" w14:paraId="26B49321" w14:textId="77777777" w:rsidTr="00E9471B">
        <w:tc>
          <w:tcPr>
            <w:tcW w:w="851" w:type="dxa"/>
            <w:shd w:val="clear" w:color="auto" w:fill="auto"/>
          </w:tcPr>
          <w:p w14:paraId="0F91DFB9" w14:textId="77777777" w:rsidR="002F663C" w:rsidRPr="00711F9C" w:rsidRDefault="00B335C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A4080EA" w14:textId="77777777" w:rsidR="002F663C" w:rsidRPr="002F663C" w:rsidRDefault="00B335C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79E8080" w14:textId="77777777" w:rsidR="002F663C" w:rsidRPr="002F663C" w:rsidRDefault="00B335C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51E6A" w14:paraId="756EA3CE" w14:textId="77777777" w:rsidTr="00E9471B">
        <w:tc>
          <w:tcPr>
            <w:tcW w:w="851" w:type="dxa"/>
            <w:shd w:val="clear" w:color="auto" w:fill="auto"/>
          </w:tcPr>
          <w:p w14:paraId="787D30A7" w14:textId="77777777" w:rsidR="002F663C" w:rsidRPr="00711F9C" w:rsidRDefault="00B335C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5C0646F" w14:textId="77777777" w:rsidR="002F663C" w:rsidRPr="002F663C" w:rsidRDefault="00B335C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0D9FA92" w14:textId="77777777" w:rsidR="002F663C" w:rsidRPr="002F663C" w:rsidRDefault="00B335C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51E6A" w14:paraId="0859EBCE" w14:textId="77777777" w:rsidTr="00E9471B">
        <w:tc>
          <w:tcPr>
            <w:tcW w:w="851" w:type="dxa"/>
            <w:shd w:val="clear" w:color="auto" w:fill="auto"/>
          </w:tcPr>
          <w:p w14:paraId="308EFDEA" w14:textId="77777777" w:rsidR="002F663C" w:rsidRPr="00711F9C" w:rsidRDefault="00B335C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8AFB905" w14:textId="77777777" w:rsidR="002F663C" w:rsidRPr="002F663C" w:rsidRDefault="00B335C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51E6A" w14:paraId="60CF63E8" w14:textId="77777777" w:rsidTr="00E9471B">
        <w:tc>
          <w:tcPr>
            <w:tcW w:w="851" w:type="dxa"/>
            <w:tcBorders>
              <w:bottom w:val="double" w:sz="4" w:space="0" w:color="auto"/>
            </w:tcBorders>
            <w:shd w:val="clear" w:color="auto" w:fill="auto"/>
          </w:tcPr>
          <w:p w14:paraId="7CB80264" w14:textId="77777777" w:rsidR="002F663C" w:rsidRPr="00711F9C" w:rsidRDefault="00B335C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A40BE40" w14:textId="77777777" w:rsidR="002F663C" w:rsidRPr="002F663C" w:rsidRDefault="00B335C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F38A023" w14:textId="77777777" w:rsidR="002F663C" w:rsidRPr="002F663C" w:rsidRDefault="002F663C" w:rsidP="002F663C">
      <w:pPr>
        <w:jc w:val="left"/>
        <w:rPr>
          <w:rFonts w:eastAsia="Calibri" w:cs="Times New Roman"/>
          <w:highlight w:val="yellow"/>
        </w:rPr>
      </w:pPr>
    </w:p>
    <w:p w14:paraId="0A6424ED" w14:textId="77777777" w:rsidR="003971FF" w:rsidRPr="007F6EA2" w:rsidRDefault="00B335C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Pipeline Safety: Safety of Gas Transmission Pipelines: Repair Criteria, Integrity Management Improvements, Cathodic Protection, Management of Change, and Other Related Amendments</w:t>
      </w:r>
    </w:p>
    <w:p w14:paraId="3EE95324" w14:textId="77777777" w:rsidR="00F614D8" w:rsidRPr="002F663C" w:rsidRDefault="00B335CF" w:rsidP="00B16ACF">
      <w:pPr>
        <w:spacing w:before="120" w:after="120"/>
        <w:rPr>
          <w:rFonts w:eastAsia="Calibri" w:cs="Times New Roman"/>
          <w:szCs w:val="18"/>
        </w:rPr>
      </w:pPr>
      <w:r w:rsidRPr="002F663C">
        <w:rPr>
          <w:rFonts w:eastAsia="Calibri" w:cs="Times New Roman"/>
          <w:szCs w:val="18"/>
        </w:rPr>
        <w:t>AGENCY: Pipeline and Hazardous Materials Safety Administration (PHMSA), Department of Transportation (DOT)</w:t>
      </w:r>
    </w:p>
    <w:p w14:paraId="18276B04" w14:textId="77777777" w:rsidR="00F614D8" w:rsidRPr="002F663C" w:rsidRDefault="00B335CF" w:rsidP="00B16ACF">
      <w:pPr>
        <w:spacing w:before="120" w:after="120"/>
        <w:rPr>
          <w:rFonts w:eastAsia="Calibri" w:cs="Times New Roman"/>
          <w:szCs w:val="18"/>
        </w:rPr>
      </w:pPr>
      <w:r w:rsidRPr="002F663C">
        <w:rPr>
          <w:rFonts w:eastAsia="Calibri" w:cs="Times New Roman"/>
          <w:szCs w:val="18"/>
        </w:rPr>
        <w:t>ACTION: Final rule</w:t>
      </w:r>
    </w:p>
    <w:p w14:paraId="3B413140" w14:textId="77777777" w:rsidR="00F614D8" w:rsidRPr="002F663C" w:rsidRDefault="00B335CF" w:rsidP="00B16ACF">
      <w:pPr>
        <w:spacing w:before="120" w:after="120"/>
        <w:rPr>
          <w:rFonts w:eastAsia="Calibri" w:cs="Times New Roman"/>
          <w:szCs w:val="18"/>
        </w:rPr>
      </w:pPr>
      <w:r w:rsidRPr="002F663C">
        <w:rPr>
          <w:rFonts w:eastAsia="Calibri" w:cs="Times New Roman"/>
          <w:szCs w:val="18"/>
        </w:rPr>
        <w:t xml:space="preserve">SUMMARY: PHMSA is revising the Federal Pipeline Safety Regulations to improve the safety of onshore gas transmission pipelines. This final rule addresses several lessons learned following the Pacific Gas and Electric Company incident that occurred in San Bruno, California, on 9 September 2010, and responds to public input received as part of the rulemaking process. The amendments in </w:t>
      </w:r>
      <w:r w:rsidRPr="002F663C">
        <w:rPr>
          <w:rFonts w:eastAsia="Calibri" w:cs="Times New Roman"/>
          <w:szCs w:val="18"/>
        </w:rPr>
        <w:lastRenderedPageBreak/>
        <w:t>this final rule clarify certain integrity management provisions, codify a management of change process, update and bolster gas transmission pipeline corrosion control requirements, require operators to inspect pipelines following extreme weather events, strengthen integrity management assessment requirements, adjust the repair criteria for high-consequence areas, create new repair criteria for non-high consequence areas, and revise or create specific definitions related to the above amendments.</w:t>
      </w:r>
    </w:p>
    <w:p w14:paraId="4F0B31F3" w14:textId="77777777" w:rsidR="00F614D8" w:rsidRPr="002F663C" w:rsidRDefault="00B335CF" w:rsidP="00B16ACF">
      <w:pPr>
        <w:spacing w:before="120" w:after="120"/>
        <w:rPr>
          <w:rFonts w:eastAsia="Calibri" w:cs="Times New Roman"/>
          <w:szCs w:val="18"/>
        </w:rPr>
      </w:pPr>
      <w:r w:rsidRPr="002F663C">
        <w:rPr>
          <w:rFonts w:eastAsia="Calibri" w:cs="Times New Roman"/>
          <w:szCs w:val="18"/>
        </w:rPr>
        <w:t>DATES: The final rule is effective 24 May 2023. The incorporation by reference of certain publications listed in the rule is approved by the Director of the Federal Register as of 24 May 2023. The incorporation by reference of other publications listed in this rule was approved by the Director of the Federal Register on 1 July 2020.</w:t>
      </w:r>
    </w:p>
    <w:p w14:paraId="7B881EFA" w14:textId="77777777" w:rsidR="00F614D8" w:rsidRPr="002F663C" w:rsidRDefault="00B335CF" w:rsidP="00B16ACF">
      <w:pPr>
        <w:spacing w:before="120" w:after="120"/>
        <w:rPr>
          <w:rFonts w:eastAsia="Calibri" w:cs="Times New Roman"/>
          <w:szCs w:val="18"/>
        </w:rPr>
      </w:pPr>
      <w:r w:rsidRPr="002F663C">
        <w:rPr>
          <w:rFonts w:eastAsia="Calibri" w:cs="Times New Roman"/>
          <w:szCs w:val="18"/>
        </w:rPr>
        <w:t xml:space="preserve">This current final rule as well as the "final rule; response to petition for reconsideration; enforcement discretion; technical corrections" notified as </w:t>
      </w:r>
      <w:hyperlink r:id="rId11" w:history="1">
        <w:r w:rsidRPr="002F663C">
          <w:rPr>
            <w:rFonts w:eastAsia="Calibri" w:cs="Times New Roman"/>
            <w:color w:val="0000FF"/>
            <w:szCs w:val="18"/>
            <w:u w:val="single"/>
          </w:rPr>
          <w:t>G/TBT/N/USA/1117/Add.7</w:t>
        </w:r>
      </w:hyperlink>
      <w:r w:rsidRPr="002F663C">
        <w:rPr>
          <w:rFonts w:eastAsia="Calibri" w:cs="Times New Roman"/>
          <w:szCs w:val="18"/>
        </w:rPr>
        <w:t xml:space="preserve">, an earlier final rule notified as </w:t>
      </w:r>
      <w:hyperlink r:id="rId12" w:history="1">
        <w:r w:rsidRPr="002F663C">
          <w:rPr>
            <w:rFonts w:eastAsia="Calibri" w:cs="Times New Roman"/>
            <w:color w:val="0000FF"/>
            <w:szCs w:val="18"/>
            <w:u w:val="single"/>
          </w:rPr>
          <w:t>G/TBT/N/USA/1117/Add.6</w:t>
        </w:r>
      </w:hyperlink>
      <w:r w:rsidRPr="002F663C">
        <w:rPr>
          <w:rFonts w:eastAsia="Calibri" w:cs="Times New Roman"/>
          <w:szCs w:val="18"/>
        </w:rPr>
        <w:t xml:space="preserve">, the notice of proposed rulemaking notified as </w:t>
      </w:r>
      <w:hyperlink r:id="rId13" w:history="1">
        <w:r w:rsidRPr="002F663C">
          <w:rPr>
            <w:rFonts w:eastAsia="Calibri" w:cs="Times New Roman"/>
            <w:color w:val="0000FF"/>
            <w:szCs w:val="18"/>
            <w:u w:val="single"/>
          </w:rPr>
          <w:t>G/TBT/N/USA/1117</w:t>
        </w:r>
      </w:hyperlink>
      <w:r w:rsidRPr="002F663C">
        <w:rPr>
          <w:rFonts w:eastAsia="Calibri" w:cs="Times New Roman"/>
          <w:szCs w:val="18"/>
        </w:rPr>
        <w:t xml:space="preserve">, the extension of comment period for the proposed rule notified as </w:t>
      </w:r>
      <w:hyperlink r:id="rId14" w:history="1">
        <w:r w:rsidRPr="002F663C">
          <w:rPr>
            <w:rFonts w:eastAsia="Calibri" w:cs="Times New Roman"/>
            <w:color w:val="0000FF"/>
            <w:szCs w:val="18"/>
            <w:u w:val="single"/>
          </w:rPr>
          <w:t>G/TBT/N/USA/1117/Add.1</w:t>
        </w:r>
      </w:hyperlink>
      <w:r w:rsidRPr="002F663C">
        <w:rPr>
          <w:rFonts w:eastAsia="Calibri" w:cs="Times New Roman"/>
          <w:szCs w:val="18"/>
        </w:rPr>
        <w:t xml:space="preserve">, the final rule notified as </w:t>
      </w:r>
      <w:hyperlink r:id="rId15" w:history="1">
        <w:r w:rsidRPr="002F663C">
          <w:rPr>
            <w:rFonts w:eastAsia="Calibri" w:cs="Times New Roman"/>
            <w:color w:val="0000FF"/>
            <w:szCs w:val="18"/>
            <w:u w:val="single"/>
          </w:rPr>
          <w:t>G/TBT/N/USA/1117/Add.2</w:t>
        </w:r>
      </w:hyperlink>
      <w:r w:rsidRPr="002F663C">
        <w:rPr>
          <w:rFonts w:eastAsia="Calibri" w:cs="Times New Roman"/>
          <w:szCs w:val="18"/>
        </w:rPr>
        <w:t xml:space="preserve">, and the final rule; petition for reconsideration notified as </w:t>
      </w:r>
      <w:hyperlink r:id="rId16" w:history="1">
        <w:r w:rsidRPr="002F663C">
          <w:rPr>
            <w:rFonts w:eastAsia="Calibri" w:cs="Times New Roman"/>
            <w:color w:val="0000FF"/>
            <w:szCs w:val="18"/>
            <w:u w:val="single"/>
          </w:rPr>
          <w:t>G/TBT/N/USA/1117/Add.4</w:t>
        </w:r>
      </w:hyperlink>
      <w:r w:rsidRPr="002F663C">
        <w:rPr>
          <w:rFonts w:eastAsia="Calibri" w:cs="Times New Roman"/>
          <w:szCs w:val="18"/>
        </w:rPr>
        <w:t xml:space="preserve"> are all identified by Docket Number PHMSA-2011-0023. The Docket Folder is available on Regulations.gov at </w:t>
      </w:r>
      <w:hyperlink r:id="rId17" w:history="1">
        <w:r w:rsidRPr="002F663C">
          <w:rPr>
            <w:rFonts w:eastAsia="Calibri" w:cs="Times New Roman"/>
            <w:color w:val="0000FF"/>
            <w:szCs w:val="18"/>
            <w:u w:val="single"/>
          </w:rPr>
          <w:t>https://www.regulations.gov/docket/PHMSA-2011-0023/document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301945A5" w14:textId="77777777" w:rsidR="00F614D8" w:rsidRPr="002F663C" w:rsidRDefault="00B335CF" w:rsidP="00B16ACF">
      <w:pPr>
        <w:spacing w:before="120" w:after="120"/>
        <w:rPr>
          <w:rFonts w:eastAsia="Calibri" w:cs="Times New Roman"/>
          <w:szCs w:val="18"/>
        </w:rPr>
      </w:pPr>
      <w:r w:rsidRPr="002F663C">
        <w:rPr>
          <w:rFonts w:eastAsia="Calibri" w:cs="Times New Roman"/>
          <w:szCs w:val="18"/>
        </w:rPr>
        <w:t xml:space="preserve">The actions notified in </w:t>
      </w:r>
      <w:hyperlink r:id="rId19" w:history="1">
        <w:r w:rsidRPr="002F663C">
          <w:rPr>
            <w:rFonts w:eastAsia="Calibri" w:cs="Times New Roman"/>
            <w:color w:val="0000FF"/>
            <w:szCs w:val="18"/>
            <w:u w:val="single"/>
          </w:rPr>
          <w:t>G/TBT/N/USA/1117/Add.3</w:t>
        </w:r>
      </w:hyperlink>
      <w:r w:rsidRPr="002F663C">
        <w:rPr>
          <w:rFonts w:eastAsia="Calibri" w:cs="Times New Roman"/>
          <w:szCs w:val="18"/>
        </w:rPr>
        <w:t xml:space="preserve"> and </w:t>
      </w:r>
      <w:hyperlink r:id="rId20" w:history="1">
        <w:r w:rsidRPr="002F663C">
          <w:rPr>
            <w:rFonts w:eastAsia="Calibri" w:cs="Times New Roman"/>
            <w:color w:val="0000FF"/>
            <w:szCs w:val="18"/>
            <w:u w:val="single"/>
          </w:rPr>
          <w:t>G/TBT/N/USA/1117/Add.5</w:t>
        </w:r>
      </w:hyperlink>
      <w:r w:rsidRPr="002F663C">
        <w:rPr>
          <w:rFonts w:eastAsia="Calibri" w:cs="Times New Roman"/>
          <w:szCs w:val="18"/>
        </w:rPr>
        <w:t xml:space="preserve"> are identified by Docket Number PHMSA-2019-0225. The Docket Folder is available on Regulations.gov at </w:t>
      </w:r>
      <w:hyperlink r:id="rId21" w:history="1">
        <w:r w:rsidRPr="002F663C">
          <w:rPr>
            <w:rFonts w:eastAsia="Calibri" w:cs="Times New Roman"/>
            <w:color w:val="0000FF"/>
            <w:szCs w:val="18"/>
            <w:u w:val="single"/>
          </w:rPr>
          <w:t>https://www.regulations.gov/docket/PHMSA-2019-0225/document</w:t>
        </w:r>
      </w:hyperlink>
      <w:r w:rsidRPr="002F663C">
        <w:rPr>
          <w:rFonts w:eastAsia="Calibri" w:cs="Times New Roman"/>
          <w:szCs w:val="18"/>
        </w:rPr>
        <w:t xml:space="preserve"> and provides access to primary and supporting documents as well as comments received. Documents are also accessible from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491A946" w14:textId="77777777" w:rsidR="006C5A96" w:rsidRDefault="00B335CF" w:rsidP="006C5A96">
      <w:pPr>
        <w:jc w:val="center"/>
        <w:rPr>
          <w:b/>
        </w:rPr>
      </w:pPr>
      <w:r w:rsidRPr="003971FF">
        <w:rPr>
          <w:b/>
        </w:rPr>
        <w:t>__________</w:t>
      </w:r>
    </w:p>
    <w:p w14:paraId="7317D691" w14:textId="77777777" w:rsidR="004D4D19" w:rsidRDefault="004D4D19" w:rsidP="007F38C2">
      <w:pPr>
        <w:jc w:val="center"/>
        <w:rPr>
          <w:b/>
        </w:rPr>
      </w:pPr>
    </w:p>
    <w:p w14:paraId="748F6758"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18C5" w14:textId="77777777" w:rsidR="0002231C" w:rsidRDefault="00B335CF">
      <w:r>
        <w:separator/>
      </w:r>
    </w:p>
  </w:endnote>
  <w:endnote w:type="continuationSeparator" w:id="0">
    <w:p w14:paraId="50A979EB" w14:textId="77777777" w:rsidR="0002231C" w:rsidRDefault="00B3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1CF0" w14:textId="77777777" w:rsidR="00544326" w:rsidRPr="00DD3DD7" w:rsidRDefault="00B335C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C99" w14:textId="77777777" w:rsidR="00544326" w:rsidRPr="00DD3DD7" w:rsidRDefault="00B335C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676" w14:textId="77777777" w:rsidR="00495642" w:rsidRDefault="00495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7FBF" w14:textId="77777777" w:rsidR="000248E6" w:rsidRDefault="00B335CF" w:rsidP="00ED54E0">
      <w:r>
        <w:separator/>
      </w:r>
    </w:p>
  </w:footnote>
  <w:footnote w:type="continuationSeparator" w:id="0">
    <w:p w14:paraId="4B655A4F" w14:textId="77777777" w:rsidR="000248E6" w:rsidRDefault="00B335CF" w:rsidP="00ED54E0">
      <w:r>
        <w:continuationSeparator/>
      </w:r>
    </w:p>
  </w:footnote>
  <w:footnote w:id="1">
    <w:p w14:paraId="7476A3AA" w14:textId="77777777" w:rsidR="007F6EA2" w:rsidRDefault="00B335C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9E03" w14:textId="77777777" w:rsidR="00DD3DD7" w:rsidRDefault="00B335C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F1AC8F5" w14:textId="77777777" w:rsidR="004D4D19" w:rsidRPr="00DD3DD7" w:rsidRDefault="004D4D19" w:rsidP="00DD3DD7">
    <w:pPr>
      <w:pStyle w:val="Header"/>
      <w:pBdr>
        <w:bottom w:val="single" w:sz="4" w:space="1" w:color="auto"/>
      </w:pBdr>
      <w:tabs>
        <w:tab w:val="clear" w:pos="4513"/>
        <w:tab w:val="clear" w:pos="9027"/>
      </w:tabs>
      <w:jc w:val="center"/>
    </w:pPr>
  </w:p>
  <w:p w14:paraId="219C401D" w14:textId="77777777" w:rsidR="00DD3DD7" w:rsidRPr="00DD3DD7" w:rsidRDefault="00B335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545B9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7B7D" w14:textId="77777777" w:rsidR="00DD3DD7" w:rsidRPr="00B335CF" w:rsidRDefault="00B335CF" w:rsidP="00DD3DD7">
    <w:pPr>
      <w:pStyle w:val="Header"/>
      <w:pBdr>
        <w:bottom w:val="single" w:sz="4" w:space="1" w:color="auto"/>
      </w:pBdr>
      <w:tabs>
        <w:tab w:val="clear" w:pos="4513"/>
        <w:tab w:val="clear" w:pos="9027"/>
      </w:tabs>
      <w:jc w:val="center"/>
      <w:rPr>
        <w:lang w:val="es-ES"/>
      </w:rPr>
    </w:pPr>
    <w:bookmarkStart w:id="28" w:name="spsSymbolHeader"/>
    <w:r w:rsidRPr="00B335CF">
      <w:rPr>
        <w:lang w:val="es-ES"/>
      </w:rPr>
      <w:t>G/TBT/N/USA/1117/Add.8</w:t>
    </w:r>
    <w:bookmarkEnd w:id="28"/>
  </w:p>
  <w:p w14:paraId="35AF50D7" w14:textId="77777777" w:rsidR="00DD3DD7" w:rsidRPr="00B335CF" w:rsidRDefault="00DD3DD7" w:rsidP="00DD3DD7">
    <w:pPr>
      <w:pStyle w:val="Header"/>
      <w:pBdr>
        <w:bottom w:val="single" w:sz="4" w:space="1" w:color="auto"/>
      </w:pBdr>
      <w:tabs>
        <w:tab w:val="clear" w:pos="4513"/>
        <w:tab w:val="clear" w:pos="9027"/>
      </w:tabs>
      <w:jc w:val="center"/>
      <w:rPr>
        <w:lang w:val="es-ES"/>
      </w:rPr>
    </w:pPr>
  </w:p>
  <w:p w14:paraId="21BD0733" w14:textId="77777777" w:rsidR="00DD3DD7" w:rsidRPr="00DD3DD7" w:rsidRDefault="00B335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BC9E0C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1E6A" w14:paraId="4F9530CD" w14:textId="77777777" w:rsidTr="00544326">
      <w:trPr>
        <w:trHeight w:val="240"/>
        <w:jc w:val="center"/>
      </w:trPr>
      <w:tc>
        <w:tcPr>
          <w:tcW w:w="3794" w:type="dxa"/>
          <w:shd w:val="clear" w:color="auto" w:fill="FFFFFF"/>
          <w:tcMar>
            <w:left w:w="108" w:type="dxa"/>
            <w:right w:w="108" w:type="dxa"/>
          </w:tcMar>
          <w:vAlign w:val="center"/>
        </w:tcPr>
        <w:p w14:paraId="66A1325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115E23D" w14:textId="77777777" w:rsidR="00ED54E0" w:rsidRPr="00182B84" w:rsidRDefault="00B335CF" w:rsidP="00425DC5">
          <w:pPr>
            <w:jc w:val="right"/>
            <w:rPr>
              <w:b/>
              <w:color w:val="FF0000"/>
              <w:szCs w:val="16"/>
            </w:rPr>
          </w:pPr>
          <w:r>
            <w:rPr>
              <w:b/>
              <w:color w:val="FF0000"/>
              <w:szCs w:val="16"/>
            </w:rPr>
            <w:t xml:space="preserve"> </w:t>
          </w:r>
        </w:p>
      </w:tc>
    </w:tr>
    <w:tr w:rsidR="00A51E6A" w14:paraId="6A8266B7" w14:textId="77777777" w:rsidTr="00544326">
      <w:trPr>
        <w:trHeight w:val="213"/>
        <w:jc w:val="center"/>
      </w:trPr>
      <w:tc>
        <w:tcPr>
          <w:tcW w:w="3794" w:type="dxa"/>
          <w:vMerge w:val="restart"/>
          <w:shd w:val="clear" w:color="auto" w:fill="FFFFFF"/>
          <w:tcMar>
            <w:left w:w="0" w:type="dxa"/>
            <w:right w:w="0" w:type="dxa"/>
          </w:tcMar>
        </w:tcPr>
        <w:p w14:paraId="297DFEDE" w14:textId="77777777" w:rsidR="00ED54E0" w:rsidRPr="00182B84" w:rsidRDefault="00B335CF" w:rsidP="00425DC5">
          <w:pPr>
            <w:jc w:val="left"/>
          </w:pPr>
          <w:r w:rsidRPr="00182B84">
            <w:rPr>
              <w:noProof/>
              <w:lang w:val="en-US"/>
            </w:rPr>
            <w:drawing>
              <wp:inline distT="0" distB="0" distL="0" distR="0" wp14:anchorId="1892DAEB" wp14:editId="54E51C2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631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A74EAE" w14:textId="77777777" w:rsidR="00ED54E0" w:rsidRPr="00182B84" w:rsidRDefault="00ED54E0" w:rsidP="00425DC5">
          <w:pPr>
            <w:jc w:val="right"/>
            <w:rPr>
              <w:b/>
              <w:szCs w:val="16"/>
            </w:rPr>
          </w:pPr>
        </w:p>
      </w:tc>
    </w:tr>
    <w:tr w:rsidR="00A51E6A" w:rsidRPr="00B335CF" w14:paraId="70D7BAF3" w14:textId="77777777" w:rsidTr="00544326">
      <w:trPr>
        <w:trHeight w:val="868"/>
        <w:jc w:val="center"/>
      </w:trPr>
      <w:tc>
        <w:tcPr>
          <w:tcW w:w="3794" w:type="dxa"/>
          <w:vMerge/>
          <w:shd w:val="clear" w:color="auto" w:fill="FFFFFF"/>
          <w:tcMar>
            <w:left w:w="108" w:type="dxa"/>
            <w:right w:w="108" w:type="dxa"/>
          </w:tcMar>
        </w:tcPr>
        <w:p w14:paraId="27AB5DD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43BAF09" w14:textId="77777777" w:rsidR="00DD3DD7" w:rsidRPr="00B335CF" w:rsidRDefault="00B335CF" w:rsidP="00DD3DD7">
          <w:pPr>
            <w:jc w:val="right"/>
            <w:rPr>
              <w:rFonts w:eastAsia="Calibri" w:cs="Times New Roman"/>
              <w:b/>
              <w:szCs w:val="16"/>
              <w:lang w:val="es-ES"/>
            </w:rPr>
          </w:pPr>
          <w:bookmarkStart w:id="29" w:name="bmkSymbols"/>
          <w:r w:rsidRPr="00B335CF">
            <w:rPr>
              <w:rFonts w:eastAsia="Calibri" w:cs="Times New Roman"/>
              <w:b/>
              <w:szCs w:val="16"/>
              <w:lang w:val="es-ES"/>
            </w:rPr>
            <w:t>G/TBT/N/USA/1117/Add.8</w:t>
          </w:r>
          <w:bookmarkEnd w:id="29"/>
        </w:p>
        <w:p w14:paraId="30B6D35F" w14:textId="77777777" w:rsidR="00C14444" w:rsidRPr="00B335CF" w:rsidRDefault="00C14444" w:rsidP="00C14444">
          <w:pPr>
            <w:jc w:val="center"/>
            <w:rPr>
              <w:szCs w:val="16"/>
              <w:lang w:val="es-ES"/>
            </w:rPr>
          </w:pPr>
        </w:p>
      </w:tc>
    </w:tr>
    <w:tr w:rsidR="00A51E6A" w:rsidRPr="00B335CF" w14:paraId="75FBF79C" w14:textId="77777777" w:rsidTr="00544326">
      <w:trPr>
        <w:trHeight w:val="240"/>
        <w:jc w:val="center"/>
      </w:trPr>
      <w:tc>
        <w:tcPr>
          <w:tcW w:w="3794" w:type="dxa"/>
          <w:vMerge/>
          <w:shd w:val="clear" w:color="auto" w:fill="FFFFFF"/>
          <w:tcMar>
            <w:left w:w="108" w:type="dxa"/>
            <w:right w:w="108" w:type="dxa"/>
          </w:tcMar>
          <w:vAlign w:val="center"/>
        </w:tcPr>
        <w:p w14:paraId="1F2BFB82" w14:textId="77777777" w:rsidR="00ED54E0" w:rsidRPr="00B335CF" w:rsidRDefault="00ED54E0" w:rsidP="00425DC5">
          <w:pPr>
            <w:rPr>
              <w:lang w:val="es-ES"/>
            </w:rPr>
          </w:pPr>
        </w:p>
      </w:tc>
      <w:tc>
        <w:tcPr>
          <w:tcW w:w="5448" w:type="dxa"/>
          <w:gridSpan w:val="2"/>
          <w:shd w:val="clear" w:color="auto" w:fill="FFFFFF"/>
          <w:tcMar>
            <w:left w:w="108" w:type="dxa"/>
            <w:right w:w="108" w:type="dxa"/>
          </w:tcMar>
          <w:vAlign w:val="center"/>
        </w:tcPr>
        <w:p w14:paraId="755C6E2F" w14:textId="34BA6704" w:rsidR="00ED54E0" w:rsidRPr="00B335CF" w:rsidRDefault="00B335CF" w:rsidP="00425DC5">
          <w:pPr>
            <w:jc w:val="right"/>
            <w:rPr>
              <w:szCs w:val="16"/>
            </w:rPr>
          </w:pPr>
          <w:bookmarkStart w:id="30" w:name="bmkDate"/>
          <w:bookmarkEnd w:id="30"/>
          <w:r>
            <w:rPr>
              <w:szCs w:val="16"/>
            </w:rPr>
            <w:t>26 August 2022</w:t>
          </w:r>
        </w:p>
      </w:tc>
    </w:tr>
    <w:tr w:rsidR="00A51E6A" w14:paraId="19B9037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57034C" w14:textId="54819977" w:rsidR="00ED54E0" w:rsidRPr="00182B84" w:rsidRDefault="00B335C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495642">
            <w:rPr>
              <w:rFonts w:eastAsia="Calibri" w:cs="Times New Roman"/>
              <w:color w:val="FF0000"/>
              <w:szCs w:val="16"/>
            </w:rPr>
            <w:t>6457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B265C8A" w14:textId="77777777" w:rsidR="00ED54E0" w:rsidRPr="00182B84" w:rsidRDefault="00B335C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51E6A" w14:paraId="4254617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C76E5B" w14:textId="77777777" w:rsidR="00ED54E0" w:rsidRPr="00182B84" w:rsidRDefault="00B335C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2E18FBF" w14:textId="77777777" w:rsidR="00ED54E0" w:rsidRPr="00182B84" w:rsidRDefault="00B335C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A2AD15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7C6F54">
      <w:start w:val="1"/>
      <w:numFmt w:val="decimal"/>
      <w:pStyle w:val="SummaryText"/>
      <w:lvlText w:val="%1."/>
      <w:lvlJc w:val="left"/>
      <w:pPr>
        <w:ind w:left="360" w:hanging="360"/>
      </w:pPr>
    </w:lvl>
    <w:lvl w:ilvl="1" w:tplc="47C4A784" w:tentative="1">
      <w:start w:val="1"/>
      <w:numFmt w:val="lowerLetter"/>
      <w:lvlText w:val="%2."/>
      <w:lvlJc w:val="left"/>
      <w:pPr>
        <w:ind w:left="1080" w:hanging="360"/>
      </w:pPr>
    </w:lvl>
    <w:lvl w:ilvl="2" w:tplc="123AA4EC" w:tentative="1">
      <w:start w:val="1"/>
      <w:numFmt w:val="lowerRoman"/>
      <w:lvlText w:val="%3."/>
      <w:lvlJc w:val="right"/>
      <w:pPr>
        <w:ind w:left="1800" w:hanging="180"/>
      </w:pPr>
    </w:lvl>
    <w:lvl w:ilvl="3" w:tplc="7C32279C" w:tentative="1">
      <w:start w:val="1"/>
      <w:numFmt w:val="decimal"/>
      <w:lvlText w:val="%4."/>
      <w:lvlJc w:val="left"/>
      <w:pPr>
        <w:ind w:left="2520" w:hanging="360"/>
      </w:pPr>
    </w:lvl>
    <w:lvl w:ilvl="4" w:tplc="FA96E200" w:tentative="1">
      <w:start w:val="1"/>
      <w:numFmt w:val="lowerLetter"/>
      <w:lvlText w:val="%5."/>
      <w:lvlJc w:val="left"/>
      <w:pPr>
        <w:ind w:left="3240" w:hanging="360"/>
      </w:pPr>
    </w:lvl>
    <w:lvl w:ilvl="5" w:tplc="C55E3CD0" w:tentative="1">
      <w:start w:val="1"/>
      <w:numFmt w:val="lowerRoman"/>
      <w:lvlText w:val="%6."/>
      <w:lvlJc w:val="right"/>
      <w:pPr>
        <w:ind w:left="3960" w:hanging="180"/>
      </w:pPr>
    </w:lvl>
    <w:lvl w:ilvl="6" w:tplc="42AABE3E" w:tentative="1">
      <w:start w:val="1"/>
      <w:numFmt w:val="decimal"/>
      <w:lvlText w:val="%7."/>
      <w:lvlJc w:val="left"/>
      <w:pPr>
        <w:ind w:left="4680" w:hanging="360"/>
      </w:pPr>
    </w:lvl>
    <w:lvl w:ilvl="7" w:tplc="C44AE8D6" w:tentative="1">
      <w:start w:val="1"/>
      <w:numFmt w:val="lowerLetter"/>
      <w:lvlText w:val="%8."/>
      <w:lvlJc w:val="left"/>
      <w:pPr>
        <w:ind w:left="5400" w:hanging="360"/>
      </w:pPr>
    </w:lvl>
    <w:lvl w:ilvl="8" w:tplc="1F58E0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31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B3997"/>
    <w:rsid w:val="004244A9"/>
    <w:rsid w:val="00425DC5"/>
    <w:rsid w:val="00467032"/>
    <w:rsid w:val="0046754A"/>
    <w:rsid w:val="00467A46"/>
    <w:rsid w:val="00495642"/>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51E6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335CF"/>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14D8"/>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24/html/2022-17031.htm" TargetMode="External"/><Relationship Id="rId13" Type="http://schemas.openxmlformats.org/officeDocument/2006/relationships/hyperlink" Target="https://docs.wto.org/imrd/directdoc.asp?DDFDocuments/q/G/TBTN16/USA1117.pdf" TargetMode="External"/><Relationship Id="rId18" Type="http://schemas.openxmlformats.org/officeDocument/2006/relationships/hyperlink" Target="http://www.regulations.go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gulations.gov/docket/PHMSA-2019-0225/document" TargetMode="External"/><Relationship Id="rId7" Type="http://schemas.openxmlformats.org/officeDocument/2006/relationships/endnotes" Target="endnotes.xml"/><Relationship Id="rId12" Type="http://schemas.openxmlformats.org/officeDocument/2006/relationships/hyperlink" Target="https://docs.wto.org/imrd/directdoc.asp?DDFDocuments/t/G/TBTN16/USA1117A6.DOCX" TargetMode="External"/><Relationship Id="rId17" Type="http://schemas.openxmlformats.org/officeDocument/2006/relationships/hyperlink" Target="https://www.regulations.gov/docket/PHMSA-2011-0023/docume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wto.org/imrd/directdoc.asp?DDFDocuments/t/G/TBTN16/USA1117A4.DOCX" TargetMode="External"/><Relationship Id="rId20" Type="http://schemas.openxmlformats.org/officeDocument/2006/relationships/hyperlink" Target="https://docs.wto.org/imrd/directdoc.asp?DDFDocuments/t/G/TBTN16/USA1117A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6/USA1117A7.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wto.org/imrd/directdoc.asp?DDFDocuments/t/G/TBTN16/USA1117A2.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members.wto.org/crnattachments/2022/TBT/USA/final_measure/22_5825_00_e.pdf" TargetMode="External"/><Relationship Id="rId19" Type="http://schemas.openxmlformats.org/officeDocument/2006/relationships/hyperlink" Target="https://docs.wto.org/imrd/directdoc.asp?DDFDocuments/t/G/TBTN16/USA1117A3.DOCX" TargetMode="External"/><Relationship Id="rId4" Type="http://schemas.openxmlformats.org/officeDocument/2006/relationships/settings" Target="settings.xml"/><Relationship Id="rId9" Type="http://schemas.openxmlformats.org/officeDocument/2006/relationships/hyperlink" Target="https://www.govinfo.gov/content/pkg/FR-2022-08-24/pdf/2022-17031.pdf" TargetMode="External"/><Relationship Id="rId14" Type="http://schemas.openxmlformats.org/officeDocument/2006/relationships/hyperlink" Target="https://docs.wto.org/imrd/directdoc.asp?DDFDocuments/q/G/TBTN16/USA1117A1.pdf" TargetMode="External"/><Relationship Id="rId22" Type="http://schemas.openxmlformats.org/officeDocument/2006/relationships/hyperlink" Target="http://www.regulations.gov/"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497</Words>
  <Characters>3324</Characters>
  <Application>Microsoft Office Word</Application>
  <DocSecurity>0</DocSecurity>
  <Lines>72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2022-08-26T10:53:00Z</dcterms:created>
  <dcterms:modified xsi:type="dcterms:W3CDTF">2022-08-26T12:14:00Z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