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E6F3" w14:textId="77777777" w:rsidR="002D78C9" w:rsidRDefault="00844A56" w:rsidP="00DD3DD7">
      <w:pPr>
        <w:pStyle w:val="Title"/>
      </w:pPr>
      <w:r w:rsidRPr="002F663C">
        <w:t>NOTIFICATION</w:t>
      </w:r>
    </w:p>
    <w:p w14:paraId="1AF7FA35" w14:textId="77777777" w:rsidR="002F663C" w:rsidRPr="002F663C" w:rsidRDefault="00844A56" w:rsidP="00DD3DD7">
      <w:pPr>
        <w:pStyle w:val="Title3"/>
      </w:pPr>
      <w:r w:rsidRPr="002F663C">
        <w:t>Addendum</w:t>
      </w:r>
    </w:p>
    <w:p w14:paraId="36467588" w14:textId="77777777" w:rsidR="002F663C" w:rsidRDefault="00844A5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4817B7AD" w14:textId="77777777" w:rsidR="001E2E4A" w:rsidRPr="002F663C" w:rsidRDefault="001E2E4A" w:rsidP="001E2E4A">
      <w:pPr>
        <w:rPr>
          <w:rFonts w:eastAsia="Calibri" w:cs="Times New Roman"/>
        </w:rPr>
      </w:pPr>
    </w:p>
    <w:p w14:paraId="50EE3672" w14:textId="77777777" w:rsidR="002F663C" w:rsidRPr="002F663C" w:rsidRDefault="00844A56" w:rsidP="002F663C">
      <w:pPr>
        <w:jc w:val="center"/>
        <w:rPr>
          <w:rFonts w:eastAsia="Calibri" w:cs="Times New Roman"/>
          <w:b/>
        </w:rPr>
      </w:pPr>
      <w:r w:rsidRPr="002F663C">
        <w:rPr>
          <w:rFonts w:eastAsia="Calibri" w:cs="Times New Roman"/>
          <w:b/>
        </w:rPr>
        <w:t>_______________</w:t>
      </w:r>
    </w:p>
    <w:p w14:paraId="5DABA202" w14:textId="77777777" w:rsidR="002F663C" w:rsidRDefault="002F663C" w:rsidP="002F663C">
      <w:pPr>
        <w:rPr>
          <w:rFonts w:eastAsia="Calibri" w:cs="Times New Roman"/>
        </w:rPr>
      </w:pPr>
    </w:p>
    <w:p w14:paraId="1C730477" w14:textId="77777777" w:rsidR="00C14444" w:rsidRPr="002F663C" w:rsidRDefault="00C14444" w:rsidP="002F663C">
      <w:pPr>
        <w:rPr>
          <w:rFonts w:eastAsia="Calibri" w:cs="Times New Roman"/>
        </w:rPr>
      </w:pPr>
    </w:p>
    <w:p w14:paraId="037F05A0" w14:textId="77777777" w:rsidR="002F663C" w:rsidRPr="002F663C" w:rsidRDefault="00844A5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Energy Conservation Program: Energy Conservation Standards for Miscellaneous Refrigeration Products</w:t>
      </w:r>
    </w:p>
    <w:p w14:paraId="3B078E0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A0D9F" w14:paraId="6ABDDB4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BE0D0FA" w14:textId="77777777" w:rsidR="002F663C" w:rsidRPr="002F663C" w:rsidRDefault="00844A56"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8A0D9F" w14:paraId="6D3B184D" w14:textId="77777777" w:rsidTr="00E9471B">
        <w:tc>
          <w:tcPr>
            <w:tcW w:w="851" w:type="dxa"/>
            <w:shd w:val="clear" w:color="auto" w:fill="auto"/>
          </w:tcPr>
          <w:p w14:paraId="10918E62" w14:textId="77777777" w:rsidR="002F663C" w:rsidRPr="00711F9C" w:rsidRDefault="00844A56"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3B0FEE70" w14:textId="77777777" w:rsidR="002F663C" w:rsidRPr="002F663C" w:rsidRDefault="00844A5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8A0D9F" w14:paraId="24E11D80" w14:textId="77777777" w:rsidTr="00E9471B">
        <w:tc>
          <w:tcPr>
            <w:tcW w:w="851" w:type="dxa"/>
            <w:shd w:val="clear" w:color="auto" w:fill="auto"/>
          </w:tcPr>
          <w:p w14:paraId="0F20251B" w14:textId="77777777" w:rsidR="002F663C" w:rsidRPr="00711F9C" w:rsidRDefault="00844A56"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F3C3C45" w14:textId="77777777" w:rsidR="002F663C" w:rsidRPr="002F663C" w:rsidRDefault="00844A5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8A0D9F" w14:paraId="420BB456" w14:textId="77777777" w:rsidTr="00E9471B">
        <w:tc>
          <w:tcPr>
            <w:tcW w:w="851" w:type="dxa"/>
            <w:shd w:val="clear" w:color="auto" w:fill="auto"/>
          </w:tcPr>
          <w:p w14:paraId="6B3589B2" w14:textId="77777777" w:rsidR="002F663C" w:rsidRPr="00711F9C" w:rsidRDefault="00844A56"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FF05577" w14:textId="77777777" w:rsidR="002F663C" w:rsidRPr="002F663C" w:rsidRDefault="00844A56"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7 May 2024</w:t>
            </w:r>
          </w:p>
        </w:tc>
      </w:tr>
      <w:tr w:rsidR="008A0D9F" w14:paraId="6A5927FB" w14:textId="77777777" w:rsidTr="00E9471B">
        <w:tc>
          <w:tcPr>
            <w:tcW w:w="851" w:type="dxa"/>
            <w:shd w:val="clear" w:color="auto" w:fill="auto"/>
          </w:tcPr>
          <w:p w14:paraId="561215B1" w14:textId="77777777" w:rsidR="002F663C" w:rsidRPr="00711F9C" w:rsidRDefault="00844A56"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ED707F6" w14:textId="77777777" w:rsidR="002F663C" w:rsidRPr="002F663C" w:rsidRDefault="00844A56"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4 September 2024; compliance with the standards established in the direct final rule will be required on 31 January 2029.</w:t>
            </w:r>
          </w:p>
        </w:tc>
      </w:tr>
      <w:tr w:rsidR="008A0D9F" w14:paraId="26131BB1" w14:textId="77777777" w:rsidTr="00E9471B">
        <w:tc>
          <w:tcPr>
            <w:tcW w:w="851" w:type="dxa"/>
            <w:shd w:val="clear" w:color="auto" w:fill="auto"/>
          </w:tcPr>
          <w:p w14:paraId="795FAA30" w14:textId="77777777" w:rsidR="002F663C" w:rsidRPr="00711F9C" w:rsidRDefault="00844A56"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6610E3C1" w14:textId="77777777" w:rsidR="002F663C" w:rsidRPr="002F663C" w:rsidRDefault="00844A56"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30FE47BE" w14:textId="77777777" w:rsidR="002F663C" w:rsidRPr="002F663C" w:rsidRDefault="00C8249C" w:rsidP="00EB7B40">
            <w:pPr>
              <w:spacing w:before="120" w:after="120"/>
              <w:rPr>
                <w:rFonts w:eastAsia="Calibri" w:cs="Times New Roman"/>
              </w:rPr>
            </w:pPr>
            <w:hyperlink r:id="rId9" w:tgtFrame="_blank" w:history="1">
              <w:r w:rsidR="00844A56" w:rsidRPr="002F663C">
                <w:rPr>
                  <w:rFonts w:eastAsia="Calibri" w:cs="Times New Roman"/>
                  <w:color w:val="0000FF"/>
                  <w:u w:val="single"/>
                </w:rPr>
                <w:t>https://members.wto.org/crnattachments/2024/TBT/USA/final_measure/24_06410_00_e.pdf</w:t>
              </w:r>
            </w:hyperlink>
          </w:p>
        </w:tc>
      </w:tr>
      <w:tr w:rsidR="008A0D9F" w14:paraId="08DB3580" w14:textId="77777777" w:rsidTr="00E9471B">
        <w:tc>
          <w:tcPr>
            <w:tcW w:w="851" w:type="dxa"/>
            <w:shd w:val="clear" w:color="auto" w:fill="auto"/>
          </w:tcPr>
          <w:p w14:paraId="461A1CB5" w14:textId="77777777" w:rsidR="002F663C" w:rsidRPr="00711F9C" w:rsidRDefault="00844A56"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2CC2990" w14:textId="77777777" w:rsidR="002F663C" w:rsidRPr="002F663C" w:rsidRDefault="00844A5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1D63630A" w14:textId="77777777" w:rsidR="002F663C" w:rsidRPr="002F663C" w:rsidRDefault="00844A5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8A0D9F" w14:paraId="6A32D3A4" w14:textId="77777777" w:rsidTr="00E9471B">
        <w:tc>
          <w:tcPr>
            <w:tcW w:w="851" w:type="dxa"/>
            <w:shd w:val="clear" w:color="auto" w:fill="auto"/>
          </w:tcPr>
          <w:p w14:paraId="5CA0322F" w14:textId="77777777" w:rsidR="002F663C" w:rsidRPr="00711F9C" w:rsidRDefault="00844A56"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8B2283E" w14:textId="77777777" w:rsidR="002F663C" w:rsidRPr="002F663C" w:rsidRDefault="00844A5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35BE8CF8" w14:textId="77777777" w:rsidR="002F663C" w:rsidRPr="002F663C" w:rsidRDefault="00844A5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8A0D9F" w14:paraId="5137F204" w14:textId="77777777" w:rsidTr="00E9471B">
        <w:tc>
          <w:tcPr>
            <w:tcW w:w="851" w:type="dxa"/>
            <w:shd w:val="clear" w:color="auto" w:fill="auto"/>
          </w:tcPr>
          <w:p w14:paraId="3AEE3AB5" w14:textId="77777777" w:rsidR="002F663C" w:rsidRPr="00711F9C" w:rsidRDefault="00844A56"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604EFC75" w14:textId="77777777" w:rsidR="002F663C" w:rsidRPr="002F663C" w:rsidRDefault="00844A5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8A0D9F" w14:paraId="529CFD41" w14:textId="77777777" w:rsidTr="00E9471B">
        <w:tc>
          <w:tcPr>
            <w:tcW w:w="851" w:type="dxa"/>
            <w:tcBorders>
              <w:bottom w:val="double" w:sz="4" w:space="0" w:color="auto"/>
            </w:tcBorders>
            <w:shd w:val="clear" w:color="auto" w:fill="auto"/>
          </w:tcPr>
          <w:p w14:paraId="6A4C514D" w14:textId="77777777" w:rsidR="002F663C" w:rsidRPr="00711F9C" w:rsidRDefault="00844A56"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0CD7EC9D" w14:textId="77777777" w:rsidR="002F663C" w:rsidRPr="002F663C" w:rsidRDefault="00844A5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6BAC859F" w14:textId="77777777" w:rsidR="002F663C" w:rsidRPr="002F663C" w:rsidRDefault="002F663C" w:rsidP="002F663C">
      <w:pPr>
        <w:jc w:val="left"/>
        <w:rPr>
          <w:rFonts w:eastAsia="Calibri" w:cs="Times New Roman"/>
          <w:highlight w:val="yellow"/>
        </w:rPr>
      </w:pPr>
    </w:p>
    <w:p w14:paraId="548F0AE3" w14:textId="77777777" w:rsidR="003971FF" w:rsidRPr="007F6EA2" w:rsidRDefault="00844A5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Confirmation of effective and compliance dates; technical correction - The U.S. Department of Energy ("DOE") published a </w:t>
      </w:r>
      <w:hyperlink r:id="rId10" w:history="1">
        <w:r w:rsidRPr="002F663C">
          <w:rPr>
            <w:rFonts w:eastAsia="Calibri" w:cs="Times New Roman"/>
            <w:color w:val="0000FF"/>
            <w:szCs w:val="18"/>
            <w:u w:val="single"/>
          </w:rPr>
          <w:t>direct final rule</w:t>
        </w:r>
      </w:hyperlink>
      <w:r w:rsidRPr="002F663C">
        <w:rPr>
          <w:rFonts w:eastAsia="Calibri" w:cs="Times New Roman"/>
          <w:szCs w:val="18"/>
        </w:rPr>
        <w:t xml:space="preserve"> (notified as </w:t>
      </w:r>
      <w:hyperlink r:id="rId11" w:history="1">
        <w:r w:rsidRPr="002F663C">
          <w:rPr>
            <w:rFonts w:eastAsia="Calibri" w:cs="Times New Roman"/>
            <w:color w:val="0000FF"/>
            <w:szCs w:val="18"/>
            <w:u w:val="single"/>
          </w:rPr>
          <w:t>G/TBT/N/USA/1215/Rev.1/Add.1</w:t>
        </w:r>
      </w:hyperlink>
      <w:r w:rsidRPr="002F663C">
        <w:rPr>
          <w:rFonts w:eastAsia="Calibri" w:cs="Times New Roman"/>
          <w:szCs w:val="18"/>
        </w:rPr>
        <w:t xml:space="preserve">) to establish new energy conservation standards for </w:t>
      </w:r>
      <w:hyperlink r:id="rId12" w:history="1">
        <w:r w:rsidRPr="002F663C">
          <w:rPr>
            <w:rFonts w:eastAsia="Calibri" w:cs="Times New Roman"/>
            <w:color w:val="0000FF"/>
            <w:szCs w:val="18"/>
            <w:u w:val="single"/>
          </w:rPr>
          <w:t>miscellaneous refrigeration products</w:t>
        </w:r>
      </w:hyperlink>
      <w:r w:rsidRPr="002F663C">
        <w:rPr>
          <w:rFonts w:eastAsia="Calibri" w:cs="Times New Roman"/>
          <w:szCs w:val="18"/>
        </w:rPr>
        <w:t xml:space="preserve"> in the Federal Register on 7 May 2024. DOE has determined that the comments received in response to the direct final rule are not adverse and, thus, do not provide a reasonable basis for withdrawing the direct final rule. Therefore, DOE provides this document confirming the effective and compliance dates of those standards. This document also corrects an error in the amended regulatory text as it appeared in the direct final rule published on 7 May 2024.</w:t>
      </w:r>
    </w:p>
    <w:p w14:paraId="0EA1967C" w14:textId="77777777" w:rsidR="006E5718" w:rsidRPr="002F663C" w:rsidRDefault="00844A56" w:rsidP="00B16ACF">
      <w:pPr>
        <w:spacing w:before="120" w:after="120"/>
        <w:rPr>
          <w:rFonts w:eastAsia="Calibri" w:cs="Times New Roman"/>
          <w:szCs w:val="18"/>
        </w:rPr>
      </w:pPr>
      <w:r w:rsidRPr="002F663C">
        <w:rPr>
          <w:rFonts w:eastAsia="Calibri" w:cs="Times New Roman"/>
          <w:szCs w:val="18"/>
        </w:rPr>
        <w:t>The technical correction in this document is effective 30 September 2024. The effective date of 4 September 2024, for the direct final rule published 7 May 2024 (</w:t>
      </w:r>
      <w:hyperlink r:id="rId13" w:history="1">
        <w:r w:rsidRPr="002F663C">
          <w:rPr>
            <w:rFonts w:eastAsia="Calibri" w:cs="Times New Roman"/>
            <w:color w:val="0000FF"/>
            <w:szCs w:val="18"/>
            <w:u w:val="single"/>
          </w:rPr>
          <w:t>89 FR 38762</w:t>
        </w:r>
      </w:hyperlink>
      <w:r w:rsidRPr="002F663C">
        <w:rPr>
          <w:rFonts w:eastAsia="Calibri" w:cs="Times New Roman"/>
          <w:szCs w:val="18"/>
        </w:rPr>
        <w:t xml:space="preserve">) is confirmed. </w:t>
      </w:r>
      <w:r w:rsidRPr="002F663C">
        <w:rPr>
          <w:rFonts w:eastAsia="Calibri" w:cs="Times New Roman"/>
          <w:szCs w:val="18"/>
        </w:rPr>
        <w:lastRenderedPageBreak/>
        <w:t>Compliance with the standards established in the direct final rule will be required on 31 January 2029.</w:t>
      </w:r>
    </w:p>
    <w:p w14:paraId="6816DBBA" w14:textId="77777777" w:rsidR="006E5718" w:rsidRPr="002F663C" w:rsidRDefault="00844A56" w:rsidP="00B16ACF">
      <w:pPr>
        <w:spacing w:before="120" w:after="120"/>
        <w:rPr>
          <w:rFonts w:eastAsia="Calibri" w:cs="Times New Roman"/>
          <w:szCs w:val="18"/>
        </w:rPr>
      </w:pPr>
      <w:r w:rsidRPr="002F663C">
        <w:rPr>
          <w:rFonts w:eastAsia="Calibri" w:cs="Times New Roman"/>
          <w:szCs w:val="18"/>
        </w:rPr>
        <w:t xml:space="preserve">89 Federal Register (FR) 79370, </w:t>
      </w:r>
      <w:hyperlink r:id="rId14" w:history="1">
        <w:r w:rsidRPr="002F663C">
          <w:rPr>
            <w:rFonts w:eastAsia="Calibri" w:cs="Times New Roman"/>
            <w:color w:val="0000FF"/>
            <w:szCs w:val="18"/>
            <w:u w:val="single"/>
          </w:rPr>
          <w:t>Title 10 Code of Federal Regulations (CFR) Part 430</w:t>
        </w:r>
      </w:hyperlink>
      <w:r w:rsidRPr="002F663C">
        <w:rPr>
          <w:rFonts w:eastAsia="Calibri" w:cs="Times New Roman"/>
          <w:szCs w:val="18"/>
        </w:rPr>
        <w:t>:</w:t>
      </w:r>
    </w:p>
    <w:p w14:paraId="4FF84FC0" w14:textId="77777777" w:rsidR="006E5718" w:rsidRPr="002F663C" w:rsidRDefault="00C8249C" w:rsidP="00B16ACF">
      <w:pPr>
        <w:spacing w:before="120" w:after="120"/>
        <w:rPr>
          <w:rFonts w:eastAsia="Calibri" w:cs="Times New Roman"/>
          <w:szCs w:val="18"/>
        </w:rPr>
      </w:pPr>
      <w:hyperlink r:id="rId15" w:history="1">
        <w:r w:rsidR="00844A56" w:rsidRPr="002F663C">
          <w:rPr>
            <w:rFonts w:eastAsia="Calibri" w:cs="Times New Roman"/>
            <w:color w:val="0000FF"/>
            <w:szCs w:val="18"/>
            <w:u w:val="single"/>
          </w:rPr>
          <w:t>https://www.govinfo.gov/content/pkg/FR-2024-09-30/html/2024-22131.htm</w:t>
        </w:r>
      </w:hyperlink>
    </w:p>
    <w:p w14:paraId="04186925" w14:textId="77777777" w:rsidR="006E5718" w:rsidRPr="002F663C" w:rsidRDefault="00C8249C" w:rsidP="00B16ACF">
      <w:pPr>
        <w:spacing w:before="120" w:after="120"/>
        <w:rPr>
          <w:rFonts w:eastAsia="Calibri" w:cs="Times New Roman"/>
          <w:szCs w:val="18"/>
        </w:rPr>
      </w:pPr>
      <w:hyperlink r:id="rId16" w:history="1">
        <w:r w:rsidR="00844A56" w:rsidRPr="002F663C">
          <w:rPr>
            <w:rFonts w:eastAsia="Calibri" w:cs="Times New Roman"/>
            <w:color w:val="0000FF"/>
            <w:szCs w:val="18"/>
            <w:u w:val="single"/>
          </w:rPr>
          <w:t>https://www.govinfo.gov/content/pkg/FR-2024-09-30/pdf/2024-22131.pdf</w:t>
        </w:r>
      </w:hyperlink>
    </w:p>
    <w:p w14:paraId="3786759A" w14:textId="77777777" w:rsidR="006E5718" w:rsidRPr="002F663C" w:rsidRDefault="00844A56" w:rsidP="00B16ACF">
      <w:pPr>
        <w:spacing w:before="120" w:after="120"/>
        <w:rPr>
          <w:rFonts w:eastAsia="Calibri" w:cs="Times New Roman"/>
          <w:szCs w:val="18"/>
        </w:rPr>
      </w:pPr>
      <w:r w:rsidRPr="002F663C">
        <w:rPr>
          <w:rFonts w:eastAsia="Calibri" w:cs="Times New Roman"/>
          <w:szCs w:val="18"/>
        </w:rPr>
        <w:t xml:space="preserve">This action and previous actions notified under the symbol </w:t>
      </w:r>
      <w:hyperlink r:id="rId17" w:history="1">
        <w:r w:rsidRPr="002F663C">
          <w:rPr>
            <w:rFonts w:eastAsia="Calibri" w:cs="Times New Roman"/>
            <w:color w:val="0000FF"/>
            <w:szCs w:val="18"/>
            <w:u w:val="single"/>
          </w:rPr>
          <w:t>G/TBT/N/USA/1215/Rev.1</w:t>
        </w:r>
      </w:hyperlink>
      <w:r w:rsidRPr="002F663C">
        <w:rPr>
          <w:rFonts w:eastAsia="Calibri" w:cs="Times New Roman"/>
          <w:szCs w:val="18"/>
        </w:rPr>
        <w:t xml:space="preserve"> are identified by Docket Number EERE-2020-BT-STD-0039. The Docket Folder is available from Regulations.gov at </w:t>
      </w:r>
      <w:hyperlink r:id="rId18" w:history="1">
        <w:r w:rsidRPr="002F663C">
          <w:rPr>
            <w:rFonts w:eastAsia="Calibri" w:cs="Times New Roman"/>
            <w:color w:val="0000FF"/>
            <w:szCs w:val="18"/>
            <w:u w:val="single"/>
          </w:rPr>
          <w:t>https://www.regulations.gov/docket/EERE-2020-BT-STD-0039/document</w:t>
        </w:r>
      </w:hyperlink>
      <w:r w:rsidRPr="002F663C">
        <w:rPr>
          <w:rFonts w:eastAsia="Calibri" w:cs="Times New Roman"/>
          <w:szCs w:val="18"/>
        </w:rPr>
        <w:t xml:space="preserve"> and provides access to primary and supporting documents as well as comments received. Documents are also accessible from </w:t>
      </w:r>
      <w:hyperlink r:id="rId19"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3C5A6186" w14:textId="77777777" w:rsidR="006C5A96" w:rsidRDefault="00844A56" w:rsidP="006C5A96">
      <w:pPr>
        <w:jc w:val="center"/>
        <w:rPr>
          <w:b/>
        </w:rPr>
      </w:pPr>
      <w:r w:rsidRPr="003971FF">
        <w:rPr>
          <w:b/>
        </w:rPr>
        <w:t>__________</w:t>
      </w:r>
    </w:p>
    <w:p w14:paraId="725C1D94" w14:textId="77777777" w:rsidR="004D4D19" w:rsidRDefault="004D4D19" w:rsidP="007F38C2">
      <w:pPr>
        <w:jc w:val="center"/>
        <w:rPr>
          <w:b/>
        </w:rPr>
      </w:pPr>
    </w:p>
    <w:p w14:paraId="52E7B70B"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269F" w14:textId="77777777" w:rsidR="00844A56" w:rsidRDefault="00844A56">
      <w:r>
        <w:separator/>
      </w:r>
    </w:p>
  </w:endnote>
  <w:endnote w:type="continuationSeparator" w:id="0">
    <w:p w14:paraId="50BAFC31" w14:textId="77777777" w:rsidR="00844A56" w:rsidRDefault="0084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37B0" w14:textId="77777777" w:rsidR="00544326" w:rsidRPr="00DD3DD7" w:rsidRDefault="00844A5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2BC5" w14:textId="77777777" w:rsidR="00544326" w:rsidRPr="00DD3DD7" w:rsidRDefault="00844A56"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B77C" w14:textId="77777777" w:rsidR="004D3A6A" w:rsidRDefault="00844A56" w:rsidP="00ED54E0">
      <w:r>
        <w:separator/>
      </w:r>
    </w:p>
  </w:footnote>
  <w:footnote w:type="continuationSeparator" w:id="0">
    <w:p w14:paraId="2BBF4E8A" w14:textId="77777777" w:rsidR="004D3A6A" w:rsidRDefault="00844A56" w:rsidP="00ED54E0">
      <w:r>
        <w:continuationSeparator/>
      </w:r>
    </w:p>
  </w:footnote>
  <w:footnote w:id="1">
    <w:p w14:paraId="08A3EED0" w14:textId="77777777" w:rsidR="007F6EA2" w:rsidRDefault="00844A5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178F" w14:textId="77777777" w:rsidR="00DD3DD7" w:rsidRDefault="00844A56"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176ABE84" w14:textId="77777777" w:rsidR="004D4D19" w:rsidRPr="00DD3DD7" w:rsidRDefault="004D4D19" w:rsidP="00DD3DD7">
    <w:pPr>
      <w:pStyle w:val="Header"/>
      <w:pBdr>
        <w:bottom w:val="single" w:sz="4" w:space="1" w:color="auto"/>
      </w:pBdr>
      <w:tabs>
        <w:tab w:val="clear" w:pos="4513"/>
        <w:tab w:val="clear" w:pos="9027"/>
      </w:tabs>
      <w:jc w:val="center"/>
    </w:pPr>
  </w:p>
  <w:p w14:paraId="751B8133" w14:textId="77777777" w:rsidR="00DD3DD7" w:rsidRPr="00DD3DD7" w:rsidRDefault="00844A5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B388B0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A202" w14:textId="77777777" w:rsidR="00DD3DD7" w:rsidRPr="00DD3DD7" w:rsidRDefault="00844A56" w:rsidP="00DD3DD7">
    <w:pPr>
      <w:pStyle w:val="Header"/>
      <w:pBdr>
        <w:bottom w:val="single" w:sz="4" w:space="1" w:color="auto"/>
      </w:pBdr>
      <w:tabs>
        <w:tab w:val="clear" w:pos="4513"/>
        <w:tab w:val="clear" w:pos="9027"/>
      </w:tabs>
      <w:jc w:val="center"/>
    </w:pPr>
    <w:bookmarkStart w:id="3" w:name="spsSymbolHeader"/>
    <w:r w:rsidRPr="00DD3DD7">
      <w:t>G/TBT/N/USA/1215/Rev.1/Add.2</w:t>
    </w:r>
    <w:bookmarkEnd w:id="3"/>
  </w:p>
  <w:p w14:paraId="5C001F4A" w14:textId="77777777" w:rsidR="00DD3DD7" w:rsidRPr="00DD3DD7" w:rsidRDefault="00DD3DD7" w:rsidP="00DD3DD7">
    <w:pPr>
      <w:pStyle w:val="Header"/>
      <w:pBdr>
        <w:bottom w:val="single" w:sz="4" w:space="1" w:color="auto"/>
      </w:pBdr>
      <w:tabs>
        <w:tab w:val="clear" w:pos="4513"/>
        <w:tab w:val="clear" w:pos="9027"/>
      </w:tabs>
      <w:jc w:val="center"/>
    </w:pPr>
  </w:p>
  <w:p w14:paraId="0BBD2E55" w14:textId="77777777" w:rsidR="00DD3DD7" w:rsidRPr="00DD3DD7" w:rsidRDefault="00844A5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3A71B3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0D9F" w14:paraId="2292EED7" w14:textId="77777777" w:rsidTr="00544326">
      <w:trPr>
        <w:trHeight w:val="240"/>
        <w:jc w:val="center"/>
      </w:trPr>
      <w:tc>
        <w:tcPr>
          <w:tcW w:w="3794" w:type="dxa"/>
          <w:shd w:val="clear" w:color="auto" w:fill="FFFFFF"/>
          <w:tcMar>
            <w:left w:w="108" w:type="dxa"/>
            <w:right w:w="108" w:type="dxa"/>
          </w:tcMar>
          <w:vAlign w:val="center"/>
        </w:tcPr>
        <w:p w14:paraId="1E7007B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AE3DC9A" w14:textId="77777777" w:rsidR="00ED54E0" w:rsidRPr="00182B84" w:rsidRDefault="00844A56" w:rsidP="00425DC5">
          <w:pPr>
            <w:jc w:val="right"/>
            <w:rPr>
              <w:b/>
              <w:color w:val="FF0000"/>
              <w:szCs w:val="16"/>
            </w:rPr>
          </w:pPr>
          <w:r>
            <w:rPr>
              <w:b/>
              <w:color w:val="FF0000"/>
              <w:szCs w:val="16"/>
            </w:rPr>
            <w:t xml:space="preserve"> </w:t>
          </w:r>
        </w:p>
      </w:tc>
    </w:tr>
    <w:tr w:rsidR="008A0D9F" w14:paraId="489F8DA7" w14:textId="77777777" w:rsidTr="00544326">
      <w:trPr>
        <w:trHeight w:val="213"/>
        <w:jc w:val="center"/>
      </w:trPr>
      <w:tc>
        <w:tcPr>
          <w:tcW w:w="3794" w:type="dxa"/>
          <w:vMerge w:val="restart"/>
          <w:shd w:val="clear" w:color="auto" w:fill="FFFFFF"/>
          <w:tcMar>
            <w:left w:w="0" w:type="dxa"/>
            <w:right w:w="0" w:type="dxa"/>
          </w:tcMar>
        </w:tcPr>
        <w:p w14:paraId="79E18159" w14:textId="77777777" w:rsidR="00ED54E0" w:rsidRPr="00182B84" w:rsidRDefault="00844A56" w:rsidP="00425DC5">
          <w:pPr>
            <w:jc w:val="left"/>
          </w:pPr>
          <w:r w:rsidRPr="00182B84">
            <w:rPr>
              <w:noProof/>
              <w:lang w:val="en-US"/>
            </w:rPr>
            <w:drawing>
              <wp:inline distT="0" distB="0" distL="0" distR="0" wp14:anchorId="7F5B23BF" wp14:editId="6677452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080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2C2BF7" w14:textId="77777777" w:rsidR="00ED54E0" w:rsidRPr="00182B84" w:rsidRDefault="00ED54E0" w:rsidP="00425DC5">
          <w:pPr>
            <w:jc w:val="right"/>
            <w:rPr>
              <w:b/>
              <w:szCs w:val="16"/>
            </w:rPr>
          </w:pPr>
        </w:p>
      </w:tc>
    </w:tr>
    <w:tr w:rsidR="008A0D9F" w14:paraId="08279007" w14:textId="77777777" w:rsidTr="00544326">
      <w:trPr>
        <w:trHeight w:val="868"/>
        <w:jc w:val="center"/>
      </w:trPr>
      <w:tc>
        <w:tcPr>
          <w:tcW w:w="3794" w:type="dxa"/>
          <w:vMerge/>
          <w:shd w:val="clear" w:color="auto" w:fill="FFFFFF"/>
          <w:tcMar>
            <w:left w:w="108" w:type="dxa"/>
            <w:right w:w="108" w:type="dxa"/>
          </w:tcMar>
        </w:tcPr>
        <w:p w14:paraId="2C0A213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BA97495" w14:textId="77777777" w:rsidR="00DD3DD7" w:rsidRPr="002F663C" w:rsidRDefault="00844A56" w:rsidP="00DD3DD7">
          <w:pPr>
            <w:jc w:val="right"/>
            <w:rPr>
              <w:rFonts w:eastAsia="Calibri" w:cs="Times New Roman"/>
              <w:b/>
              <w:szCs w:val="16"/>
            </w:rPr>
          </w:pPr>
          <w:bookmarkStart w:id="4" w:name="bmkSymbols"/>
          <w:r w:rsidRPr="002F663C">
            <w:rPr>
              <w:rFonts w:eastAsia="Calibri" w:cs="Times New Roman"/>
              <w:b/>
              <w:szCs w:val="16"/>
            </w:rPr>
            <w:t>G/TBT/N/USA/1215/Rev.1/Add.2</w:t>
          </w:r>
          <w:bookmarkEnd w:id="4"/>
        </w:p>
        <w:p w14:paraId="4EEA28AF" w14:textId="77777777" w:rsidR="00C14444" w:rsidRPr="00C14444" w:rsidRDefault="00C14444" w:rsidP="00C14444">
          <w:pPr>
            <w:jc w:val="center"/>
            <w:rPr>
              <w:szCs w:val="16"/>
            </w:rPr>
          </w:pPr>
        </w:p>
      </w:tc>
    </w:tr>
    <w:tr w:rsidR="008A0D9F" w14:paraId="0B6C75EE" w14:textId="77777777" w:rsidTr="00544326">
      <w:trPr>
        <w:trHeight w:val="240"/>
        <w:jc w:val="center"/>
      </w:trPr>
      <w:tc>
        <w:tcPr>
          <w:tcW w:w="3794" w:type="dxa"/>
          <w:vMerge/>
          <w:shd w:val="clear" w:color="auto" w:fill="FFFFFF"/>
          <w:tcMar>
            <w:left w:w="108" w:type="dxa"/>
            <w:right w:w="108" w:type="dxa"/>
          </w:tcMar>
          <w:vAlign w:val="center"/>
        </w:tcPr>
        <w:p w14:paraId="70CD16D6" w14:textId="77777777" w:rsidR="00ED54E0" w:rsidRPr="00182B84" w:rsidRDefault="00ED54E0" w:rsidP="00425DC5"/>
      </w:tc>
      <w:tc>
        <w:tcPr>
          <w:tcW w:w="5448" w:type="dxa"/>
          <w:gridSpan w:val="2"/>
          <w:shd w:val="clear" w:color="auto" w:fill="FFFFFF"/>
          <w:tcMar>
            <w:left w:w="108" w:type="dxa"/>
            <w:right w:w="108" w:type="dxa"/>
          </w:tcMar>
          <w:vAlign w:val="center"/>
        </w:tcPr>
        <w:p w14:paraId="06F1F5B9" w14:textId="32E79973" w:rsidR="00ED54E0" w:rsidRPr="00182B84" w:rsidRDefault="00844A56" w:rsidP="00425DC5">
          <w:pPr>
            <w:jc w:val="right"/>
            <w:rPr>
              <w:szCs w:val="16"/>
            </w:rPr>
          </w:pPr>
          <w:bookmarkStart w:id="5" w:name="bmkDate"/>
          <w:bookmarkEnd w:id="5"/>
          <w:r>
            <w:rPr>
              <w:szCs w:val="16"/>
            </w:rPr>
            <w:t>1 October 2024</w:t>
          </w:r>
        </w:p>
      </w:tc>
    </w:tr>
    <w:tr w:rsidR="008A0D9F" w14:paraId="4B038E5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F4D605" w14:textId="0154470B" w:rsidR="00ED54E0" w:rsidRPr="00182B84" w:rsidRDefault="00844A56"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C8249C">
            <w:rPr>
              <w:rFonts w:eastAsia="Calibri" w:cs="Times New Roman"/>
              <w:color w:val="FF0000"/>
              <w:szCs w:val="16"/>
            </w:rPr>
            <w:t>6774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DC35E3F" w14:textId="77777777" w:rsidR="00ED54E0" w:rsidRPr="00182B84" w:rsidRDefault="00844A5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A0D9F" w14:paraId="11EA531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77CE4E" w14:textId="77777777" w:rsidR="00ED54E0" w:rsidRPr="00182B84" w:rsidRDefault="00844A5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9328378" w14:textId="77777777" w:rsidR="00ED54E0" w:rsidRPr="00182B84" w:rsidRDefault="00844A56"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65831BB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0BE8238">
      <w:start w:val="1"/>
      <w:numFmt w:val="decimal"/>
      <w:pStyle w:val="SummaryText"/>
      <w:lvlText w:val="%1."/>
      <w:lvlJc w:val="left"/>
      <w:pPr>
        <w:ind w:left="360" w:hanging="360"/>
      </w:pPr>
    </w:lvl>
    <w:lvl w:ilvl="1" w:tplc="02DE6542" w:tentative="1">
      <w:start w:val="1"/>
      <w:numFmt w:val="lowerLetter"/>
      <w:lvlText w:val="%2."/>
      <w:lvlJc w:val="left"/>
      <w:pPr>
        <w:ind w:left="1080" w:hanging="360"/>
      </w:pPr>
    </w:lvl>
    <w:lvl w:ilvl="2" w:tplc="1A48A24A" w:tentative="1">
      <w:start w:val="1"/>
      <w:numFmt w:val="lowerRoman"/>
      <w:lvlText w:val="%3."/>
      <w:lvlJc w:val="right"/>
      <w:pPr>
        <w:ind w:left="1800" w:hanging="180"/>
      </w:pPr>
    </w:lvl>
    <w:lvl w:ilvl="3" w:tplc="9ECA32E2" w:tentative="1">
      <w:start w:val="1"/>
      <w:numFmt w:val="decimal"/>
      <w:lvlText w:val="%4."/>
      <w:lvlJc w:val="left"/>
      <w:pPr>
        <w:ind w:left="2520" w:hanging="360"/>
      </w:pPr>
    </w:lvl>
    <w:lvl w:ilvl="4" w:tplc="6AC457C2" w:tentative="1">
      <w:start w:val="1"/>
      <w:numFmt w:val="lowerLetter"/>
      <w:lvlText w:val="%5."/>
      <w:lvlJc w:val="left"/>
      <w:pPr>
        <w:ind w:left="3240" w:hanging="360"/>
      </w:pPr>
    </w:lvl>
    <w:lvl w:ilvl="5" w:tplc="108295B6" w:tentative="1">
      <w:start w:val="1"/>
      <w:numFmt w:val="lowerRoman"/>
      <w:lvlText w:val="%6."/>
      <w:lvlJc w:val="right"/>
      <w:pPr>
        <w:ind w:left="3960" w:hanging="180"/>
      </w:pPr>
    </w:lvl>
    <w:lvl w:ilvl="6" w:tplc="F9ACD442" w:tentative="1">
      <w:start w:val="1"/>
      <w:numFmt w:val="decimal"/>
      <w:lvlText w:val="%7."/>
      <w:lvlJc w:val="left"/>
      <w:pPr>
        <w:ind w:left="4680" w:hanging="360"/>
      </w:pPr>
    </w:lvl>
    <w:lvl w:ilvl="7" w:tplc="681210C4" w:tentative="1">
      <w:start w:val="1"/>
      <w:numFmt w:val="lowerLetter"/>
      <w:lvlText w:val="%8."/>
      <w:lvlJc w:val="left"/>
      <w:pPr>
        <w:ind w:left="5400" w:hanging="360"/>
      </w:pPr>
    </w:lvl>
    <w:lvl w:ilvl="8" w:tplc="B5C26BE4" w:tentative="1">
      <w:start w:val="1"/>
      <w:numFmt w:val="lowerRoman"/>
      <w:lvlText w:val="%9."/>
      <w:lvlJc w:val="right"/>
      <w:pPr>
        <w:ind w:left="6120" w:hanging="180"/>
      </w:pPr>
    </w:lvl>
  </w:abstractNum>
  <w:num w:numId="1" w16cid:durableId="1946111525">
    <w:abstractNumId w:val="9"/>
  </w:num>
  <w:num w:numId="2" w16cid:durableId="1311642426">
    <w:abstractNumId w:val="7"/>
  </w:num>
  <w:num w:numId="3" w16cid:durableId="1603949548">
    <w:abstractNumId w:val="6"/>
  </w:num>
  <w:num w:numId="4" w16cid:durableId="797189119">
    <w:abstractNumId w:val="5"/>
  </w:num>
  <w:num w:numId="5" w16cid:durableId="741366789">
    <w:abstractNumId w:val="4"/>
  </w:num>
  <w:num w:numId="6" w16cid:durableId="1809856357">
    <w:abstractNumId w:val="12"/>
  </w:num>
  <w:num w:numId="7" w16cid:durableId="1661233617">
    <w:abstractNumId w:val="11"/>
  </w:num>
  <w:num w:numId="8" w16cid:durableId="1469859194">
    <w:abstractNumId w:val="10"/>
  </w:num>
  <w:num w:numId="9" w16cid:durableId="1254512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511694">
    <w:abstractNumId w:val="13"/>
  </w:num>
  <w:num w:numId="11" w16cid:durableId="860049317">
    <w:abstractNumId w:val="8"/>
  </w:num>
  <w:num w:numId="12" w16cid:durableId="1421178546">
    <w:abstractNumId w:val="3"/>
  </w:num>
  <w:num w:numId="13" w16cid:durableId="1342778513">
    <w:abstractNumId w:val="2"/>
  </w:num>
  <w:num w:numId="14" w16cid:durableId="2105103295">
    <w:abstractNumId w:val="1"/>
  </w:num>
  <w:num w:numId="15" w16cid:durableId="213274562">
    <w:abstractNumId w:val="0"/>
  </w:num>
  <w:num w:numId="16" w16cid:durableId="105993827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5718"/>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44A56"/>
    <w:rsid w:val="008739FD"/>
    <w:rsid w:val="00893E85"/>
    <w:rsid w:val="008A0701"/>
    <w:rsid w:val="008A0D9F"/>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8249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00F6"/>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D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05-07/pdf/2024-08001.pdf" TargetMode="External"/><Relationship Id="rId18" Type="http://schemas.openxmlformats.org/officeDocument/2006/relationships/hyperlink" Target="https://www.regulations.gov/docket/EERE-2020-BT-STD-0039/documen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1.eere.energy.gov/buildings/appliance_standards/standards.aspx?productid=39" TargetMode="External"/><Relationship Id="rId17" Type="http://schemas.openxmlformats.org/officeDocument/2006/relationships/hyperlink" Target="https://eping.wto.org/en/Search?domainIds=1&amp;documentSymbol=USA%2F1215%2Frev.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info.gov/content/pkg/FR-2024-09-30/pdf/2024-2213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ingalert.org/en/Search?domainIds=1&amp;documentSymbol=USA%2F1215%2FRev.1%2FAdd.1"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govinfo.gov/content/pkg/FR-2024-09-30/html/2024-22131.htm" TargetMode="External"/><Relationship Id="rId23" Type="http://schemas.openxmlformats.org/officeDocument/2006/relationships/footer" Target="footer2.xml"/><Relationship Id="rId10" Type="http://schemas.openxmlformats.org/officeDocument/2006/relationships/hyperlink" Target="https://www.govinfo.gov/content/pkg/FR-2024-05-07/pdf/2024-08001.pdf" TargetMode="External"/><Relationship Id="rId19" Type="http://schemas.openxmlformats.org/officeDocument/2006/relationships/hyperlink" Target="http://www.regulations.gov/" TargetMode="External"/><Relationship Id="rId4" Type="http://schemas.openxmlformats.org/officeDocument/2006/relationships/styles" Target="styles.xml"/><Relationship Id="rId9" Type="http://schemas.openxmlformats.org/officeDocument/2006/relationships/hyperlink" Target="https://members.wto.org/crnattachments/2024/TBT/USA/final_measure/24_06410_00_e.pdf" TargetMode="External"/><Relationship Id="rId14" Type="http://schemas.openxmlformats.org/officeDocument/2006/relationships/hyperlink" Target="https://www.ecfr.gov/current/title-10/chapter-II/subchapter-D/part-430"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FAA6E0C9-4C88-4E6E-AAA7-4ED32826846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370</Words>
  <Characters>2327</Characters>
  <Application>Microsoft Office Word</Application>
  <DocSecurity>0</DocSecurity>
  <Lines>58</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2024-10-01T12:34:00Z</dcterms:created>
  <dcterms:modified xsi:type="dcterms:W3CDTF">2024-10-01T12:48:00Z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