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0DFE" w14:textId="77777777" w:rsidR="002D78C9" w:rsidRDefault="00EC00CF" w:rsidP="00DD3DD7">
      <w:pPr>
        <w:pStyle w:val="Title"/>
      </w:pPr>
      <w:r w:rsidRPr="002F663C">
        <w:t>NOTIFICATION</w:t>
      </w:r>
    </w:p>
    <w:p w14:paraId="3536A6EF" w14:textId="77777777" w:rsidR="002F663C" w:rsidRPr="002F663C" w:rsidRDefault="00EC00CF" w:rsidP="00DD3DD7">
      <w:pPr>
        <w:pStyle w:val="Title3"/>
      </w:pPr>
      <w:r w:rsidRPr="002F663C">
        <w:t>Addendum</w:t>
      </w:r>
    </w:p>
    <w:p w14:paraId="0CAEFA9D" w14:textId="77777777" w:rsidR="002F663C" w:rsidRDefault="00EC00C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24 September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2FD12012" w14:textId="77777777" w:rsidR="001E2E4A" w:rsidRPr="002F663C" w:rsidRDefault="001E2E4A" w:rsidP="001E2E4A">
      <w:pPr>
        <w:rPr>
          <w:rFonts w:eastAsia="Calibri" w:cs="Times New Roman"/>
        </w:rPr>
      </w:pPr>
    </w:p>
    <w:p w14:paraId="04C80D83" w14:textId="77777777" w:rsidR="002F663C" w:rsidRPr="002F663C" w:rsidRDefault="00EC00CF" w:rsidP="002F663C">
      <w:pPr>
        <w:jc w:val="center"/>
        <w:rPr>
          <w:rFonts w:eastAsia="Calibri" w:cs="Times New Roman"/>
          <w:b/>
        </w:rPr>
      </w:pPr>
      <w:r w:rsidRPr="002F663C">
        <w:rPr>
          <w:rFonts w:eastAsia="Calibri" w:cs="Times New Roman"/>
          <w:b/>
        </w:rPr>
        <w:t>_______________</w:t>
      </w:r>
    </w:p>
    <w:p w14:paraId="09BB0C32" w14:textId="77777777" w:rsidR="002F663C" w:rsidRDefault="002F663C" w:rsidP="002F663C">
      <w:pPr>
        <w:rPr>
          <w:rFonts w:eastAsia="Calibri" w:cs="Times New Roman"/>
        </w:rPr>
      </w:pPr>
    </w:p>
    <w:p w14:paraId="67CF9714" w14:textId="77777777" w:rsidR="00C14444" w:rsidRPr="002F663C" w:rsidRDefault="00C14444" w:rsidP="002F663C">
      <w:pPr>
        <w:rPr>
          <w:rFonts w:eastAsia="Calibri" w:cs="Times New Roman"/>
        </w:rPr>
      </w:pPr>
    </w:p>
    <w:p w14:paraId="21E3CDF5" w14:textId="77777777" w:rsidR="002F663C" w:rsidRPr="002F663C" w:rsidRDefault="00EC00C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Commercial Harbor Craft Regulation</w:t>
      </w:r>
    </w:p>
    <w:p w14:paraId="3B60F4D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D5FF2" w14:paraId="0C6DEE1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19E995B" w14:textId="77777777" w:rsidR="002F663C" w:rsidRPr="002F663C" w:rsidRDefault="00EC00CF"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4D5FF2" w14:paraId="7263843E" w14:textId="77777777" w:rsidTr="00E9471B">
        <w:tc>
          <w:tcPr>
            <w:tcW w:w="851" w:type="dxa"/>
            <w:shd w:val="clear" w:color="auto" w:fill="auto"/>
          </w:tcPr>
          <w:p w14:paraId="7053740B" w14:textId="77777777" w:rsidR="002F663C" w:rsidRPr="00711F9C" w:rsidRDefault="00EC00C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C97B0B9" w14:textId="77777777" w:rsidR="002F663C" w:rsidRPr="002F663C" w:rsidRDefault="00EC00C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4D5FF2" w14:paraId="182EEDE6" w14:textId="77777777" w:rsidTr="00E9471B">
        <w:tc>
          <w:tcPr>
            <w:tcW w:w="851" w:type="dxa"/>
            <w:shd w:val="clear" w:color="auto" w:fill="auto"/>
          </w:tcPr>
          <w:p w14:paraId="6ED532F6" w14:textId="77777777" w:rsidR="002F663C" w:rsidRPr="00711F9C" w:rsidRDefault="00EC00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410EBB3" w14:textId="77777777" w:rsidR="002F663C" w:rsidRPr="002F663C" w:rsidRDefault="00EC00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4D5FF2" w14:paraId="191A95D5" w14:textId="77777777" w:rsidTr="00E9471B">
        <w:tc>
          <w:tcPr>
            <w:tcW w:w="851" w:type="dxa"/>
            <w:shd w:val="clear" w:color="auto" w:fill="auto"/>
          </w:tcPr>
          <w:p w14:paraId="5B69490D" w14:textId="77777777" w:rsidR="002F663C" w:rsidRPr="00711F9C" w:rsidRDefault="00EC00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1244FE9" w14:textId="77777777" w:rsidR="002F663C" w:rsidRPr="002F663C" w:rsidRDefault="00EC00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4D5FF2" w14:paraId="03F95325" w14:textId="77777777" w:rsidTr="00E9471B">
        <w:tc>
          <w:tcPr>
            <w:tcW w:w="851" w:type="dxa"/>
            <w:shd w:val="clear" w:color="auto" w:fill="auto"/>
          </w:tcPr>
          <w:p w14:paraId="2BF2CD58" w14:textId="77777777" w:rsidR="002F663C" w:rsidRPr="00711F9C" w:rsidRDefault="00EC00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CBC6EF4" w14:textId="77777777" w:rsidR="002F663C" w:rsidRPr="002F663C" w:rsidRDefault="00EC00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4D5FF2" w14:paraId="3BBD71E9" w14:textId="77777777" w:rsidTr="00E9471B">
        <w:tc>
          <w:tcPr>
            <w:tcW w:w="851" w:type="dxa"/>
            <w:shd w:val="clear" w:color="auto" w:fill="auto"/>
          </w:tcPr>
          <w:p w14:paraId="0EF77761" w14:textId="77777777" w:rsidR="002F663C" w:rsidRPr="00711F9C" w:rsidRDefault="00EC00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6AB7BE9" w14:textId="77777777" w:rsidR="002F663C" w:rsidRPr="002F663C" w:rsidRDefault="00EC00C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4D5FF2" w14:paraId="61C4D02E" w14:textId="77777777" w:rsidTr="00E9471B">
        <w:tc>
          <w:tcPr>
            <w:tcW w:w="851" w:type="dxa"/>
            <w:shd w:val="clear" w:color="auto" w:fill="auto"/>
          </w:tcPr>
          <w:p w14:paraId="6DC7D06F" w14:textId="77777777" w:rsidR="002F663C" w:rsidRPr="00711F9C" w:rsidRDefault="00EC00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5941588" w14:textId="77777777" w:rsidR="002F663C" w:rsidRPr="002F663C" w:rsidRDefault="00EC00C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3D0AC8C4" w14:textId="77777777" w:rsidR="002F663C" w:rsidRPr="002F663C" w:rsidRDefault="00EC00C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4D5FF2" w14:paraId="041E2BA9" w14:textId="77777777" w:rsidTr="00E9471B">
        <w:tc>
          <w:tcPr>
            <w:tcW w:w="851" w:type="dxa"/>
            <w:shd w:val="clear" w:color="auto" w:fill="auto"/>
          </w:tcPr>
          <w:p w14:paraId="567371C4" w14:textId="77777777" w:rsidR="002F663C" w:rsidRPr="00711F9C" w:rsidRDefault="00EC00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5E04C1D" w14:textId="77777777" w:rsidR="002F663C" w:rsidRPr="002F663C" w:rsidRDefault="00EC00C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28D4BB32" w14:textId="77777777" w:rsidR="002F663C" w:rsidRPr="002F663C" w:rsidRDefault="00EC00C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4D5FF2" w14:paraId="70420C9B" w14:textId="77777777" w:rsidTr="00E9471B">
        <w:tc>
          <w:tcPr>
            <w:tcW w:w="851" w:type="dxa"/>
            <w:shd w:val="clear" w:color="auto" w:fill="auto"/>
          </w:tcPr>
          <w:p w14:paraId="147D923E" w14:textId="77777777" w:rsidR="002F663C" w:rsidRPr="00711F9C" w:rsidRDefault="00EC00C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0600F91" w14:textId="77777777" w:rsidR="002F663C" w:rsidRPr="002F663C" w:rsidRDefault="00EC00C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4D5FF2" w14:paraId="297C4041" w14:textId="77777777" w:rsidTr="00E9471B">
        <w:tc>
          <w:tcPr>
            <w:tcW w:w="851" w:type="dxa"/>
            <w:tcBorders>
              <w:bottom w:val="double" w:sz="4" w:space="0" w:color="auto"/>
            </w:tcBorders>
            <w:shd w:val="clear" w:color="auto" w:fill="auto"/>
          </w:tcPr>
          <w:p w14:paraId="30EA9BD5" w14:textId="77777777" w:rsidR="002F663C" w:rsidRPr="00711F9C" w:rsidRDefault="00EC00CF"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3369083B" w14:textId="77777777" w:rsidR="002F663C" w:rsidRPr="002F663C" w:rsidRDefault="00EC00CF"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5F6D8EB5" w14:textId="77777777" w:rsidR="00467A46" w:rsidRDefault="00EC00CF" w:rsidP="00EB7B40">
            <w:pPr>
              <w:spacing w:before="120" w:after="120"/>
              <w:rPr>
                <w:rFonts w:eastAsia="Calibri" w:cs="Times New Roman"/>
              </w:rPr>
            </w:pPr>
            <w:r>
              <w:rPr>
                <w:rFonts w:eastAsia="Calibri" w:cs="Times New Roman"/>
              </w:rPr>
              <w:t>Executive Order for Safety Systems on CARB-Verified Diesel Particulate Filters on Commercial Harbor Craft</w:t>
            </w:r>
          </w:p>
          <w:p w14:paraId="09089657" w14:textId="77777777" w:rsidR="00467A46" w:rsidRDefault="00007843" w:rsidP="00EB7B40">
            <w:pPr>
              <w:spacing w:before="120" w:after="120"/>
              <w:rPr>
                <w:rFonts w:eastAsia="Calibri" w:cs="Times New Roman"/>
              </w:rPr>
            </w:pPr>
            <w:hyperlink r:id="rId9" w:tgtFrame="_blank" w:history="1">
              <w:r w:rsidR="00EC00CF">
                <w:rPr>
                  <w:rFonts w:eastAsia="Calibri" w:cs="Times New Roman"/>
                  <w:color w:val="0000FF"/>
                  <w:u w:val="single"/>
                </w:rPr>
                <w:t>https://members.wto.org/crnattachments/2024/TBT/USA/24_06244_00_e.pdf</w:t>
              </w:r>
            </w:hyperlink>
          </w:p>
        </w:tc>
      </w:tr>
      <w:bookmarkEnd w:id="0"/>
    </w:tbl>
    <w:p w14:paraId="1EB9BD61" w14:textId="77777777" w:rsidR="002F663C" w:rsidRPr="002F663C" w:rsidRDefault="002F663C" w:rsidP="002F663C">
      <w:pPr>
        <w:jc w:val="left"/>
        <w:rPr>
          <w:rFonts w:eastAsia="Calibri" w:cs="Times New Roman"/>
          <w:highlight w:val="yellow"/>
        </w:rPr>
      </w:pPr>
    </w:p>
    <w:p w14:paraId="56A2FBD1" w14:textId="77777777" w:rsidR="003971FF" w:rsidRPr="007F6EA2" w:rsidRDefault="00EC00C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On 12 September 2024, CARB's Executive Officer signed </w:t>
      </w:r>
      <w:hyperlink r:id="rId10" w:history="1">
        <w:r w:rsidRPr="002F663C">
          <w:rPr>
            <w:rFonts w:eastAsia="Calibri" w:cs="Times New Roman"/>
            <w:color w:val="0000FF"/>
            <w:szCs w:val="18"/>
            <w:u w:val="single"/>
          </w:rPr>
          <w:t>Executive Order DE-24-003</w:t>
        </w:r>
      </w:hyperlink>
      <w:r w:rsidRPr="002F663C">
        <w:rPr>
          <w:rFonts w:eastAsia="Calibri" w:cs="Times New Roman"/>
          <w:szCs w:val="18"/>
        </w:rPr>
        <w:t xml:space="preserve">, establishing the requirements for safety systems (also known as bypass or override systems) for future Executive Orders issued to manufacturers of CARB-Verified Diesel Particulate Filters (DPFs) for DPFs that include a safety system for Commercial Harbor Craft (CHC). The CHC Regulation establishes performance standards for main propulsion and auxiliary engines on regulated in-use vessels that are equivalent to the cleanest available engine and a DPF. The engine standards include Tier 4 Marine Emission Standards or Tier 4 Final Off-road Emission Standards, or Tier 3 Marine or Off-road Emission Standards (for engines under 600 kilowatts where no Tier 4 engine is commercially available). The DPF requirement is for a CARB-verified Level 3 DPF, if available. DPFs are subject to CARB's </w:t>
      </w:r>
      <w:hyperlink r:id="rId11" w:history="1">
        <w:r w:rsidRPr="002F663C">
          <w:rPr>
            <w:rFonts w:eastAsia="Calibri" w:cs="Times New Roman"/>
            <w:color w:val="0000FF"/>
            <w:szCs w:val="18"/>
            <w:u w:val="single"/>
          </w:rPr>
          <w:t>Verification Procedure</w:t>
        </w:r>
      </w:hyperlink>
      <w:r w:rsidRPr="002F663C">
        <w:rPr>
          <w:rFonts w:eastAsia="Calibri" w:cs="Times New Roman"/>
          <w:szCs w:val="18"/>
        </w:rPr>
        <w:t xml:space="preserve">, which is a stringent process that requires manufacturers to demonstrate their DPF devices meet emission reduction requirements, safe operation, and durable in-field performance for over one thousand hours of operation. Level 3 means that the DPF reduces </w:t>
      </w:r>
      <w:r w:rsidRPr="002F663C">
        <w:rPr>
          <w:rFonts w:eastAsia="Calibri" w:cs="Times New Roman"/>
          <w:szCs w:val="18"/>
        </w:rPr>
        <w:lastRenderedPageBreak/>
        <w:t>engine diesel PM emissions by 85 percent or greater, or to less than 0.01 grams per brake horsepower-hour (g/bhp-hr). Executive Order DE-24-003 is the product of extensive communication between CARB staff and the United States Coast Guard (USCG) regarding the use of safety systems on DPFs designed for CHC vessels. Approximately 9,000 hours of DPF operation have been accumulated on marine vessels operated in California with no documented safety incidents attributed to the DPF. This Executive Order provides an additional measure of safety for vessels with DPFs operating in a marine environment, while maintaining the public health benefits of the CHC Regulation and the stringency of CARB's Verification Procedure.</w:t>
      </w:r>
    </w:p>
    <w:p w14:paraId="45A36900" w14:textId="77777777" w:rsidR="00F02260" w:rsidRPr="002F663C" w:rsidRDefault="00EC00CF" w:rsidP="00B16ACF">
      <w:pPr>
        <w:spacing w:before="120" w:after="120"/>
        <w:rPr>
          <w:rFonts w:eastAsia="Calibri" w:cs="Times New Roman"/>
          <w:szCs w:val="18"/>
        </w:rPr>
      </w:pPr>
      <w:r w:rsidRPr="002F663C">
        <w:rPr>
          <w:rFonts w:eastAsia="Calibri" w:cs="Times New Roman"/>
          <w:szCs w:val="18"/>
        </w:rPr>
        <w:t>California Air Resources Board (CARB) and the United States Coast Guard (USCG) coordination:</w:t>
      </w:r>
    </w:p>
    <w:p w14:paraId="29000A4E" w14:textId="77777777" w:rsidR="00F02260" w:rsidRPr="002F663C" w:rsidRDefault="00007843" w:rsidP="00B16ACF">
      <w:pPr>
        <w:spacing w:before="120" w:after="120"/>
        <w:rPr>
          <w:rFonts w:eastAsia="Calibri" w:cs="Times New Roman"/>
          <w:szCs w:val="18"/>
        </w:rPr>
      </w:pPr>
      <w:hyperlink r:id="rId12" w:history="1">
        <w:r w:rsidR="00EC00CF" w:rsidRPr="002F663C">
          <w:rPr>
            <w:rFonts w:eastAsia="Calibri" w:cs="Times New Roman"/>
            <w:color w:val="0000FF"/>
            <w:szCs w:val="18"/>
            <w:u w:val="single"/>
          </w:rPr>
          <w:t>https://ww2.arb.ca.gov/our-work/programs/commercial-harbor-craft/uscg-coordination</w:t>
        </w:r>
      </w:hyperlink>
    </w:p>
    <w:p w14:paraId="01981BFF" w14:textId="77777777" w:rsidR="00F02260" w:rsidRPr="002F663C" w:rsidRDefault="00EC00CF" w:rsidP="00B16ACF">
      <w:pPr>
        <w:spacing w:before="120" w:after="120"/>
        <w:rPr>
          <w:rFonts w:eastAsia="Calibri" w:cs="Times New Roman"/>
          <w:szCs w:val="18"/>
        </w:rPr>
      </w:pPr>
      <w:r w:rsidRPr="002F663C">
        <w:rPr>
          <w:rFonts w:eastAsia="Calibri" w:cs="Times New Roman"/>
          <w:szCs w:val="18"/>
        </w:rPr>
        <w:t xml:space="preserve">Regulatory Documents: </w:t>
      </w:r>
      <w:hyperlink r:id="rId13" w:history="1">
        <w:r w:rsidRPr="002F663C">
          <w:rPr>
            <w:rFonts w:eastAsia="Calibri" w:cs="Times New Roman"/>
            <w:color w:val="0000FF"/>
            <w:szCs w:val="18"/>
            <w:u w:val="single"/>
          </w:rPr>
          <w:t>https://ww2.arb.ca.gov/our-work/programs/commercial-harbor-craft/chc-regulatory-documents</w:t>
        </w:r>
      </w:hyperlink>
    </w:p>
    <w:p w14:paraId="4376A7F4" w14:textId="77777777" w:rsidR="00F02260" w:rsidRPr="002F663C" w:rsidRDefault="00EC00CF" w:rsidP="00B16ACF">
      <w:pPr>
        <w:spacing w:before="120" w:after="120"/>
        <w:rPr>
          <w:rFonts w:eastAsia="Calibri" w:cs="Times New Roman"/>
          <w:szCs w:val="18"/>
        </w:rPr>
      </w:pPr>
      <w:r w:rsidRPr="002F663C">
        <w:rPr>
          <w:rFonts w:eastAsia="Calibri" w:cs="Times New Roman"/>
          <w:szCs w:val="18"/>
        </w:rPr>
        <w:t xml:space="preserve">Factsheets: </w:t>
      </w:r>
      <w:hyperlink r:id="rId14" w:history="1">
        <w:r w:rsidRPr="002F663C">
          <w:rPr>
            <w:rFonts w:eastAsia="Calibri" w:cs="Times New Roman"/>
            <w:color w:val="0000FF"/>
            <w:szCs w:val="18"/>
            <w:u w:val="single"/>
          </w:rPr>
          <w:t>https://ww2.arb.ca.gov/our-work/programs/commercial-harbor-craft/commercial-harbor-craft-factsheets</w:t>
        </w:r>
      </w:hyperlink>
    </w:p>
    <w:p w14:paraId="3A161CD3" w14:textId="77777777" w:rsidR="006C5A96" w:rsidRDefault="00EC00CF" w:rsidP="006C5A96">
      <w:pPr>
        <w:jc w:val="center"/>
        <w:rPr>
          <w:b/>
        </w:rPr>
      </w:pPr>
      <w:r w:rsidRPr="003971FF">
        <w:rPr>
          <w:b/>
        </w:rPr>
        <w:t>__________</w:t>
      </w:r>
    </w:p>
    <w:p w14:paraId="7D5CA024" w14:textId="77777777" w:rsidR="004D4D19" w:rsidRDefault="004D4D19" w:rsidP="007F38C2">
      <w:pPr>
        <w:jc w:val="center"/>
        <w:rPr>
          <w:b/>
        </w:rPr>
      </w:pPr>
    </w:p>
    <w:p w14:paraId="65788EF2"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6034" w14:textId="77777777" w:rsidR="00EC00CF" w:rsidRDefault="00EC00CF">
      <w:r>
        <w:separator/>
      </w:r>
    </w:p>
  </w:endnote>
  <w:endnote w:type="continuationSeparator" w:id="0">
    <w:p w14:paraId="442322A0" w14:textId="77777777" w:rsidR="00EC00CF" w:rsidRDefault="00EC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26D1" w14:textId="77777777" w:rsidR="00544326" w:rsidRPr="00DD3DD7" w:rsidRDefault="00EC00C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1D14" w14:textId="77777777" w:rsidR="00544326" w:rsidRPr="00DD3DD7" w:rsidRDefault="00EC00C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6E05" w14:textId="77777777" w:rsidR="00007843" w:rsidRDefault="00007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B64C" w14:textId="77777777" w:rsidR="004D3A6A" w:rsidRDefault="00EC00CF" w:rsidP="00ED54E0">
      <w:r>
        <w:separator/>
      </w:r>
    </w:p>
  </w:footnote>
  <w:footnote w:type="continuationSeparator" w:id="0">
    <w:p w14:paraId="59659D14" w14:textId="77777777" w:rsidR="004D3A6A" w:rsidRDefault="00EC00CF" w:rsidP="00ED54E0">
      <w:r>
        <w:continuationSeparator/>
      </w:r>
    </w:p>
  </w:footnote>
  <w:footnote w:id="1">
    <w:p w14:paraId="1EAE77B3" w14:textId="77777777" w:rsidR="007F6EA2" w:rsidRDefault="00EC00C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2729" w14:textId="77777777" w:rsidR="00DD3DD7" w:rsidRDefault="00EC00CF"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3B2C28AF" w14:textId="77777777" w:rsidR="004D4D19" w:rsidRPr="00DD3DD7" w:rsidRDefault="004D4D19" w:rsidP="00DD3DD7">
    <w:pPr>
      <w:pStyle w:val="Header"/>
      <w:pBdr>
        <w:bottom w:val="single" w:sz="4" w:space="1" w:color="auto"/>
      </w:pBdr>
      <w:tabs>
        <w:tab w:val="clear" w:pos="4513"/>
        <w:tab w:val="clear" w:pos="9027"/>
      </w:tabs>
      <w:jc w:val="center"/>
    </w:pPr>
  </w:p>
  <w:p w14:paraId="2821A4C8" w14:textId="77777777" w:rsidR="00DD3DD7" w:rsidRPr="00DD3DD7" w:rsidRDefault="00EC00C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DBB530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3E05" w14:textId="77777777" w:rsidR="00DD3DD7" w:rsidRPr="00EC00CF" w:rsidRDefault="00EC00CF" w:rsidP="00DD3DD7">
    <w:pPr>
      <w:pStyle w:val="Header"/>
      <w:pBdr>
        <w:bottom w:val="single" w:sz="4" w:space="1" w:color="auto"/>
      </w:pBdr>
      <w:tabs>
        <w:tab w:val="clear" w:pos="4513"/>
        <w:tab w:val="clear" w:pos="9027"/>
      </w:tabs>
      <w:jc w:val="center"/>
      <w:rPr>
        <w:lang w:val="es-ES"/>
      </w:rPr>
    </w:pPr>
    <w:bookmarkStart w:id="3" w:name="spsSymbolHeader"/>
    <w:r w:rsidRPr="00EC00CF">
      <w:rPr>
        <w:lang w:val="es-ES"/>
      </w:rPr>
      <w:t>G/TBT/N/USA/1793/Add.4</w:t>
    </w:r>
    <w:bookmarkEnd w:id="3"/>
  </w:p>
  <w:p w14:paraId="3814FF5D" w14:textId="77777777" w:rsidR="00DD3DD7" w:rsidRPr="00EC00CF" w:rsidRDefault="00DD3DD7" w:rsidP="00DD3DD7">
    <w:pPr>
      <w:pStyle w:val="Header"/>
      <w:pBdr>
        <w:bottom w:val="single" w:sz="4" w:space="1" w:color="auto"/>
      </w:pBdr>
      <w:tabs>
        <w:tab w:val="clear" w:pos="4513"/>
        <w:tab w:val="clear" w:pos="9027"/>
      </w:tabs>
      <w:jc w:val="center"/>
      <w:rPr>
        <w:lang w:val="es-ES"/>
      </w:rPr>
    </w:pPr>
  </w:p>
  <w:p w14:paraId="18955972" w14:textId="77777777" w:rsidR="00DD3DD7" w:rsidRPr="00DD3DD7" w:rsidRDefault="00EC00C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49528E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5FF2" w14:paraId="4EA6E518" w14:textId="77777777" w:rsidTr="00544326">
      <w:trPr>
        <w:trHeight w:val="240"/>
        <w:jc w:val="center"/>
      </w:trPr>
      <w:tc>
        <w:tcPr>
          <w:tcW w:w="3794" w:type="dxa"/>
          <w:shd w:val="clear" w:color="auto" w:fill="FFFFFF"/>
          <w:tcMar>
            <w:left w:w="108" w:type="dxa"/>
            <w:right w:w="108" w:type="dxa"/>
          </w:tcMar>
          <w:vAlign w:val="center"/>
        </w:tcPr>
        <w:p w14:paraId="5B0A8A3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E6548CE" w14:textId="77777777" w:rsidR="00ED54E0" w:rsidRPr="00182B84" w:rsidRDefault="00EC00CF" w:rsidP="00425DC5">
          <w:pPr>
            <w:jc w:val="right"/>
            <w:rPr>
              <w:b/>
              <w:color w:val="FF0000"/>
              <w:szCs w:val="16"/>
            </w:rPr>
          </w:pPr>
          <w:r>
            <w:rPr>
              <w:b/>
              <w:color w:val="FF0000"/>
              <w:szCs w:val="16"/>
            </w:rPr>
            <w:t xml:space="preserve"> </w:t>
          </w:r>
        </w:p>
      </w:tc>
    </w:tr>
    <w:tr w:rsidR="004D5FF2" w14:paraId="4C2442F1" w14:textId="77777777" w:rsidTr="00544326">
      <w:trPr>
        <w:trHeight w:val="213"/>
        <w:jc w:val="center"/>
      </w:trPr>
      <w:tc>
        <w:tcPr>
          <w:tcW w:w="3794" w:type="dxa"/>
          <w:vMerge w:val="restart"/>
          <w:shd w:val="clear" w:color="auto" w:fill="FFFFFF"/>
          <w:tcMar>
            <w:left w:w="0" w:type="dxa"/>
            <w:right w:w="0" w:type="dxa"/>
          </w:tcMar>
        </w:tcPr>
        <w:p w14:paraId="73AFB6E3" w14:textId="77777777" w:rsidR="00ED54E0" w:rsidRPr="00182B84" w:rsidRDefault="00EC00CF" w:rsidP="00425DC5">
          <w:pPr>
            <w:jc w:val="left"/>
          </w:pPr>
          <w:r w:rsidRPr="00182B84">
            <w:rPr>
              <w:noProof/>
              <w:lang w:val="en-US"/>
            </w:rPr>
            <w:drawing>
              <wp:inline distT="0" distB="0" distL="0" distR="0" wp14:anchorId="3B85EAA0" wp14:editId="1B86D53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879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081541" w14:textId="77777777" w:rsidR="00ED54E0" w:rsidRPr="00182B84" w:rsidRDefault="00ED54E0" w:rsidP="00425DC5">
          <w:pPr>
            <w:jc w:val="right"/>
            <w:rPr>
              <w:b/>
              <w:szCs w:val="16"/>
            </w:rPr>
          </w:pPr>
        </w:p>
      </w:tc>
    </w:tr>
    <w:tr w:rsidR="004D5FF2" w:rsidRPr="00007843" w14:paraId="2512D910" w14:textId="77777777" w:rsidTr="00544326">
      <w:trPr>
        <w:trHeight w:val="868"/>
        <w:jc w:val="center"/>
      </w:trPr>
      <w:tc>
        <w:tcPr>
          <w:tcW w:w="3794" w:type="dxa"/>
          <w:vMerge/>
          <w:shd w:val="clear" w:color="auto" w:fill="FFFFFF"/>
          <w:tcMar>
            <w:left w:w="108" w:type="dxa"/>
            <w:right w:w="108" w:type="dxa"/>
          </w:tcMar>
        </w:tcPr>
        <w:p w14:paraId="2628F9B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D006CA6" w14:textId="77777777" w:rsidR="00DD3DD7" w:rsidRPr="00EC00CF" w:rsidRDefault="00EC00CF" w:rsidP="00DD3DD7">
          <w:pPr>
            <w:jc w:val="right"/>
            <w:rPr>
              <w:rFonts w:eastAsia="Calibri" w:cs="Times New Roman"/>
              <w:b/>
              <w:szCs w:val="16"/>
              <w:lang w:val="es-ES"/>
            </w:rPr>
          </w:pPr>
          <w:bookmarkStart w:id="4" w:name="bmkSymbols"/>
          <w:r w:rsidRPr="00EC00CF">
            <w:rPr>
              <w:rFonts w:eastAsia="Calibri" w:cs="Times New Roman"/>
              <w:b/>
              <w:szCs w:val="16"/>
              <w:lang w:val="es-ES"/>
            </w:rPr>
            <w:t>G/TBT/N/USA/1793/Add.4</w:t>
          </w:r>
          <w:bookmarkEnd w:id="4"/>
        </w:p>
        <w:p w14:paraId="6454D240" w14:textId="77777777" w:rsidR="00C14444" w:rsidRPr="00EC00CF" w:rsidRDefault="00C14444" w:rsidP="00C14444">
          <w:pPr>
            <w:jc w:val="center"/>
            <w:rPr>
              <w:szCs w:val="16"/>
              <w:lang w:val="es-ES"/>
            </w:rPr>
          </w:pPr>
        </w:p>
      </w:tc>
    </w:tr>
    <w:tr w:rsidR="004D5FF2" w:rsidRPr="00EC00CF" w14:paraId="20E72C28" w14:textId="77777777" w:rsidTr="00544326">
      <w:trPr>
        <w:trHeight w:val="240"/>
        <w:jc w:val="center"/>
      </w:trPr>
      <w:tc>
        <w:tcPr>
          <w:tcW w:w="3794" w:type="dxa"/>
          <w:vMerge/>
          <w:shd w:val="clear" w:color="auto" w:fill="FFFFFF"/>
          <w:tcMar>
            <w:left w:w="108" w:type="dxa"/>
            <w:right w:w="108" w:type="dxa"/>
          </w:tcMar>
          <w:vAlign w:val="center"/>
        </w:tcPr>
        <w:p w14:paraId="5F1DFF4C" w14:textId="77777777" w:rsidR="00ED54E0" w:rsidRPr="00EC00CF" w:rsidRDefault="00ED54E0" w:rsidP="00425DC5">
          <w:pPr>
            <w:rPr>
              <w:lang w:val="es-ES"/>
            </w:rPr>
          </w:pPr>
        </w:p>
      </w:tc>
      <w:tc>
        <w:tcPr>
          <w:tcW w:w="5448" w:type="dxa"/>
          <w:gridSpan w:val="2"/>
          <w:shd w:val="clear" w:color="auto" w:fill="FFFFFF"/>
          <w:tcMar>
            <w:left w:w="108" w:type="dxa"/>
            <w:right w:w="108" w:type="dxa"/>
          </w:tcMar>
          <w:vAlign w:val="center"/>
        </w:tcPr>
        <w:p w14:paraId="1CD7E133" w14:textId="6097E728" w:rsidR="00ED54E0" w:rsidRPr="00EC00CF" w:rsidRDefault="00EC00CF" w:rsidP="00425DC5">
          <w:pPr>
            <w:jc w:val="right"/>
            <w:rPr>
              <w:szCs w:val="16"/>
            </w:rPr>
          </w:pPr>
          <w:bookmarkStart w:id="5" w:name="bmkDate"/>
          <w:bookmarkEnd w:id="5"/>
          <w:r>
            <w:rPr>
              <w:szCs w:val="16"/>
            </w:rPr>
            <w:t>24 September 2024</w:t>
          </w:r>
        </w:p>
      </w:tc>
    </w:tr>
    <w:tr w:rsidR="004D5FF2" w14:paraId="5A093B4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95D112" w14:textId="722BD6B7" w:rsidR="00ED54E0" w:rsidRPr="00182B84" w:rsidRDefault="00EC00CF"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007843">
            <w:rPr>
              <w:rFonts w:eastAsia="Calibri" w:cs="Times New Roman"/>
              <w:color w:val="FF0000"/>
              <w:szCs w:val="16"/>
            </w:rPr>
            <w:t>6568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18297E1" w14:textId="77777777" w:rsidR="00ED54E0" w:rsidRPr="00182B84" w:rsidRDefault="00EC00C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D5FF2" w14:paraId="6905D51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33D089" w14:textId="77777777" w:rsidR="00ED54E0" w:rsidRPr="00182B84" w:rsidRDefault="00EC00C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1D3E505" w14:textId="77777777" w:rsidR="00ED54E0" w:rsidRPr="00182B84" w:rsidRDefault="00EC00CF"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FCBEEE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EA688E">
      <w:start w:val="1"/>
      <w:numFmt w:val="decimal"/>
      <w:pStyle w:val="SummaryText"/>
      <w:lvlText w:val="%1."/>
      <w:lvlJc w:val="left"/>
      <w:pPr>
        <w:ind w:left="360" w:hanging="360"/>
      </w:pPr>
    </w:lvl>
    <w:lvl w:ilvl="1" w:tplc="6AEC6C30" w:tentative="1">
      <w:start w:val="1"/>
      <w:numFmt w:val="lowerLetter"/>
      <w:lvlText w:val="%2."/>
      <w:lvlJc w:val="left"/>
      <w:pPr>
        <w:ind w:left="1080" w:hanging="360"/>
      </w:pPr>
    </w:lvl>
    <w:lvl w:ilvl="2" w:tplc="CFC653AC" w:tentative="1">
      <w:start w:val="1"/>
      <w:numFmt w:val="lowerRoman"/>
      <w:lvlText w:val="%3."/>
      <w:lvlJc w:val="right"/>
      <w:pPr>
        <w:ind w:left="1800" w:hanging="180"/>
      </w:pPr>
    </w:lvl>
    <w:lvl w:ilvl="3" w:tplc="3FD6438A" w:tentative="1">
      <w:start w:val="1"/>
      <w:numFmt w:val="decimal"/>
      <w:lvlText w:val="%4."/>
      <w:lvlJc w:val="left"/>
      <w:pPr>
        <w:ind w:left="2520" w:hanging="360"/>
      </w:pPr>
    </w:lvl>
    <w:lvl w:ilvl="4" w:tplc="56B61A00" w:tentative="1">
      <w:start w:val="1"/>
      <w:numFmt w:val="lowerLetter"/>
      <w:lvlText w:val="%5."/>
      <w:lvlJc w:val="left"/>
      <w:pPr>
        <w:ind w:left="3240" w:hanging="360"/>
      </w:pPr>
    </w:lvl>
    <w:lvl w:ilvl="5" w:tplc="C5747F8A" w:tentative="1">
      <w:start w:val="1"/>
      <w:numFmt w:val="lowerRoman"/>
      <w:lvlText w:val="%6."/>
      <w:lvlJc w:val="right"/>
      <w:pPr>
        <w:ind w:left="3960" w:hanging="180"/>
      </w:pPr>
    </w:lvl>
    <w:lvl w:ilvl="6" w:tplc="5C2A38C6" w:tentative="1">
      <w:start w:val="1"/>
      <w:numFmt w:val="decimal"/>
      <w:lvlText w:val="%7."/>
      <w:lvlJc w:val="left"/>
      <w:pPr>
        <w:ind w:left="4680" w:hanging="360"/>
      </w:pPr>
    </w:lvl>
    <w:lvl w:ilvl="7" w:tplc="5682542A" w:tentative="1">
      <w:start w:val="1"/>
      <w:numFmt w:val="lowerLetter"/>
      <w:lvlText w:val="%8."/>
      <w:lvlJc w:val="left"/>
      <w:pPr>
        <w:ind w:left="5400" w:hanging="360"/>
      </w:pPr>
    </w:lvl>
    <w:lvl w:ilvl="8" w:tplc="32BEEFC8" w:tentative="1">
      <w:start w:val="1"/>
      <w:numFmt w:val="lowerRoman"/>
      <w:lvlText w:val="%9."/>
      <w:lvlJc w:val="right"/>
      <w:pPr>
        <w:ind w:left="6120" w:hanging="180"/>
      </w:pPr>
    </w:lvl>
  </w:abstractNum>
  <w:num w:numId="1" w16cid:durableId="549267440">
    <w:abstractNumId w:val="9"/>
  </w:num>
  <w:num w:numId="2" w16cid:durableId="1487474326">
    <w:abstractNumId w:val="7"/>
  </w:num>
  <w:num w:numId="3" w16cid:durableId="1244609352">
    <w:abstractNumId w:val="6"/>
  </w:num>
  <w:num w:numId="4" w16cid:durableId="2029719682">
    <w:abstractNumId w:val="5"/>
  </w:num>
  <w:num w:numId="5" w16cid:durableId="562721548">
    <w:abstractNumId w:val="4"/>
  </w:num>
  <w:num w:numId="6" w16cid:durableId="2023513068">
    <w:abstractNumId w:val="12"/>
  </w:num>
  <w:num w:numId="7" w16cid:durableId="1186942201">
    <w:abstractNumId w:val="11"/>
  </w:num>
  <w:num w:numId="8" w16cid:durableId="1472166713">
    <w:abstractNumId w:val="10"/>
  </w:num>
  <w:num w:numId="9" w16cid:durableId="1891070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3931236">
    <w:abstractNumId w:val="13"/>
  </w:num>
  <w:num w:numId="11" w16cid:durableId="919295803">
    <w:abstractNumId w:val="8"/>
  </w:num>
  <w:num w:numId="12" w16cid:durableId="1986742382">
    <w:abstractNumId w:val="3"/>
  </w:num>
  <w:num w:numId="13" w16cid:durableId="947781757">
    <w:abstractNumId w:val="2"/>
  </w:num>
  <w:num w:numId="14" w16cid:durableId="204490564">
    <w:abstractNumId w:val="1"/>
  </w:num>
  <w:num w:numId="15" w16cid:durableId="1102451372">
    <w:abstractNumId w:val="0"/>
  </w:num>
  <w:num w:numId="16" w16cid:durableId="174872909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7843"/>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D5FF2"/>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8F1F78"/>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00CF"/>
    <w:rsid w:val="00EC74B2"/>
    <w:rsid w:val="00ED1D47"/>
    <w:rsid w:val="00ED54E0"/>
    <w:rsid w:val="00EE587D"/>
    <w:rsid w:val="00EF639C"/>
    <w:rsid w:val="00F02260"/>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6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2.arb.ca.gov/our-work/programs/commercial-harbor-craft/chc-regulatory-document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2.arb.ca.gov/our-work/programs/commercial-harbor-craft/uscg-coord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2.arb.ca.gov/our-work/programs/verification-procedure-use-strategies-control-emissions-diesel-engin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2.arb.ca.gov/sites/default/files/2024-09/Executive%20Order%20for%20Bypass%20Systems%20on%20VDECS%20for%20CHC%20-%20Final.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members.wto.org/crnattachments/2024/TBT/USA/24_06244_00_e.pdf" TargetMode="External"/><Relationship Id="rId14" Type="http://schemas.openxmlformats.org/officeDocument/2006/relationships/hyperlink" Target="https://ww2.arb.ca.gov/our-work/programs/commercial-harbor-craft/commercial-harbor-craft-factsheet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71599552-9F7B-4CD3-93CC-6C2E79F51EA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430</Words>
  <Characters>2761</Characters>
  <Application>Microsoft Office Word</Application>
  <DocSecurity>0</DocSecurity>
  <Lines>63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2024-09-24T12:22:00Z</dcterms:created>
  <dcterms:modified xsi:type="dcterms:W3CDTF">2024-09-24T12:33:00Z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