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1A40" w14:textId="77777777" w:rsidR="002D78C9" w:rsidRDefault="00F548A2" w:rsidP="00DD3DD7">
      <w:pPr>
        <w:pStyle w:val="Title"/>
      </w:pPr>
      <w:r w:rsidRPr="002F663C">
        <w:t>NOTIFICATION</w:t>
      </w:r>
    </w:p>
    <w:p w14:paraId="4943BF20" w14:textId="77777777" w:rsidR="002F663C" w:rsidRPr="002F663C" w:rsidRDefault="00F548A2" w:rsidP="00DD3DD7">
      <w:pPr>
        <w:pStyle w:val="Title3"/>
      </w:pPr>
      <w:r w:rsidRPr="002F663C">
        <w:t>Addendum</w:t>
      </w:r>
    </w:p>
    <w:p w14:paraId="4707F91B" w14:textId="77777777" w:rsidR="002F663C" w:rsidRDefault="00F548A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May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7EC496B" w14:textId="77777777" w:rsidR="001E2E4A" w:rsidRPr="002F663C" w:rsidRDefault="001E2E4A" w:rsidP="001E2E4A">
      <w:pPr>
        <w:rPr>
          <w:rFonts w:eastAsia="Calibri" w:cs="Times New Roman"/>
        </w:rPr>
      </w:pPr>
    </w:p>
    <w:p w14:paraId="5EC941B8" w14:textId="77777777" w:rsidR="002F663C" w:rsidRPr="002F663C" w:rsidRDefault="00F548A2" w:rsidP="002F663C">
      <w:pPr>
        <w:jc w:val="center"/>
        <w:rPr>
          <w:rFonts w:eastAsia="Calibri" w:cs="Times New Roman"/>
          <w:b/>
        </w:rPr>
      </w:pPr>
      <w:r w:rsidRPr="002F663C">
        <w:rPr>
          <w:rFonts w:eastAsia="Calibri" w:cs="Times New Roman"/>
          <w:b/>
        </w:rPr>
        <w:t>_______________</w:t>
      </w:r>
    </w:p>
    <w:p w14:paraId="69EB245B" w14:textId="77777777" w:rsidR="002F663C" w:rsidRDefault="002F663C" w:rsidP="002F663C">
      <w:pPr>
        <w:rPr>
          <w:rFonts w:eastAsia="Calibri" w:cs="Times New Roman"/>
        </w:rPr>
      </w:pPr>
    </w:p>
    <w:p w14:paraId="7CDEA234" w14:textId="77777777" w:rsidR="00C14444" w:rsidRPr="002F663C" w:rsidRDefault="00C14444" w:rsidP="002F663C">
      <w:pPr>
        <w:rPr>
          <w:rFonts w:eastAsia="Calibri" w:cs="Times New Roman"/>
        </w:rPr>
      </w:pPr>
    </w:p>
    <w:p w14:paraId="04019B5B" w14:textId="77777777" w:rsidR="002F663C" w:rsidRPr="002F663C" w:rsidRDefault="00F548A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Methylene Chloride; Regulation Under the Toxic Substances Control Act (TSCA)</w:t>
      </w:r>
      <w:bookmarkEnd w:id="3"/>
    </w:p>
    <w:p w14:paraId="4CB1AC4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47913" w14:paraId="277DE49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72AFECD" w14:textId="77777777" w:rsidR="002F663C" w:rsidRPr="002F663C" w:rsidRDefault="00F548A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47913" w14:paraId="1374566B" w14:textId="77777777" w:rsidTr="00E9471B">
        <w:tc>
          <w:tcPr>
            <w:tcW w:w="851" w:type="dxa"/>
            <w:shd w:val="clear" w:color="auto" w:fill="auto"/>
          </w:tcPr>
          <w:p w14:paraId="23B7B187" w14:textId="77777777" w:rsidR="002F663C" w:rsidRPr="00711F9C" w:rsidRDefault="00F548A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92249C1" w14:textId="77777777" w:rsidR="002F663C" w:rsidRPr="002F663C" w:rsidRDefault="00F548A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47913" w14:paraId="41B9418A" w14:textId="77777777" w:rsidTr="00E9471B">
        <w:tc>
          <w:tcPr>
            <w:tcW w:w="851" w:type="dxa"/>
            <w:shd w:val="clear" w:color="auto" w:fill="auto"/>
          </w:tcPr>
          <w:p w14:paraId="71241086" w14:textId="77777777" w:rsidR="002F663C" w:rsidRPr="00711F9C" w:rsidRDefault="00F548A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F9AD3BA" w14:textId="77777777" w:rsidR="002F663C" w:rsidRPr="002F663C" w:rsidRDefault="00F548A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47913" w14:paraId="05D81231" w14:textId="77777777" w:rsidTr="00E9471B">
        <w:tc>
          <w:tcPr>
            <w:tcW w:w="851" w:type="dxa"/>
            <w:shd w:val="clear" w:color="auto" w:fill="auto"/>
          </w:tcPr>
          <w:p w14:paraId="7B142318" w14:textId="77777777" w:rsidR="002F663C" w:rsidRPr="00711F9C" w:rsidRDefault="00F548A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E93595D" w14:textId="77777777" w:rsidR="002F663C" w:rsidRPr="002F663C" w:rsidRDefault="00F548A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8 May 2024</w:t>
            </w:r>
            <w:bookmarkEnd w:id="10"/>
          </w:p>
        </w:tc>
      </w:tr>
      <w:tr w:rsidR="00D47913" w14:paraId="65B6D310" w14:textId="77777777" w:rsidTr="00E9471B">
        <w:tc>
          <w:tcPr>
            <w:tcW w:w="851" w:type="dxa"/>
            <w:shd w:val="clear" w:color="auto" w:fill="auto"/>
          </w:tcPr>
          <w:p w14:paraId="4D3E8744" w14:textId="77777777" w:rsidR="002F663C" w:rsidRPr="00711F9C" w:rsidRDefault="00F548A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2D80EA5" w14:textId="77777777" w:rsidR="002F663C" w:rsidRPr="002F663C" w:rsidRDefault="00F548A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8 July 2024</w:t>
            </w:r>
            <w:bookmarkEnd w:id="12"/>
          </w:p>
        </w:tc>
      </w:tr>
      <w:tr w:rsidR="00D47913" w14:paraId="0483D3F5" w14:textId="77777777" w:rsidTr="00E9471B">
        <w:tc>
          <w:tcPr>
            <w:tcW w:w="851" w:type="dxa"/>
            <w:shd w:val="clear" w:color="auto" w:fill="auto"/>
          </w:tcPr>
          <w:p w14:paraId="31CC0838" w14:textId="77777777" w:rsidR="002F663C" w:rsidRPr="00711F9C" w:rsidRDefault="00F548A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B642C66" w14:textId="77777777" w:rsidR="002F663C" w:rsidRPr="002F663C" w:rsidRDefault="00F548A2"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D084003" w14:textId="77777777" w:rsidR="002F663C" w:rsidRPr="002F663C" w:rsidRDefault="00F548A2" w:rsidP="00EB7B40">
            <w:pPr>
              <w:spacing w:before="120" w:after="120"/>
              <w:rPr>
                <w:rFonts w:eastAsia="Calibri" w:cs="Times New Roman"/>
              </w:rPr>
            </w:pPr>
            <w:r w:rsidRPr="002F663C">
              <w:rPr>
                <w:rFonts w:eastAsia="Calibri" w:cs="Times New Roman"/>
              </w:rPr>
              <w:t>89 Federal Register (FR) 39254, Title 40 Code of Federal Regulations (CFR) Part 751:</w:t>
            </w:r>
          </w:p>
          <w:p w14:paraId="508C8FC7" w14:textId="77777777" w:rsidR="002F663C" w:rsidRPr="002F663C" w:rsidRDefault="0037090F" w:rsidP="00EB7B40">
            <w:pPr>
              <w:spacing w:before="120" w:after="120"/>
              <w:rPr>
                <w:rFonts w:eastAsia="Calibri" w:cs="Times New Roman"/>
              </w:rPr>
            </w:pPr>
            <w:hyperlink r:id="rId9" w:tgtFrame="_blank" w:history="1">
              <w:r w:rsidR="00F548A2" w:rsidRPr="002F663C">
                <w:rPr>
                  <w:rFonts w:eastAsia="Calibri" w:cs="Times New Roman"/>
                  <w:color w:val="0000FF"/>
                  <w:u w:val="single"/>
                </w:rPr>
                <w:t>https://www.govinfo.gov/content/pkg/FR-2024-05-08/html/2024-09606.htm</w:t>
              </w:r>
            </w:hyperlink>
          </w:p>
          <w:p w14:paraId="3B749338" w14:textId="77777777" w:rsidR="002F663C" w:rsidRPr="002F663C" w:rsidRDefault="0037090F" w:rsidP="00EB7B40">
            <w:pPr>
              <w:spacing w:before="120" w:after="120"/>
              <w:rPr>
                <w:rFonts w:eastAsia="Calibri" w:cs="Times New Roman"/>
              </w:rPr>
            </w:pPr>
            <w:hyperlink r:id="rId10" w:tgtFrame="_blank" w:history="1">
              <w:r w:rsidR="00F548A2" w:rsidRPr="002F663C">
                <w:rPr>
                  <w:rFonts w:eastAsia="Calibri" w:cs="Times New Roman"/>
                  <w:color w:val="0000FF"/>
                  <w:u w:val="single"/>
                </w:rPr>
                <w:t>https://www.govinfo.gov/content/pkg/FR-2024-05-08/pdf/2024-09606.pdf</w:t>
              </w:r>
            </w:hyperlink>
          </w:p>
          <w:p w14:paraId="0240A197" w14:textId="77777777" w:rsidR="002F663C" w:rsidRPr="002F663C" w:rsidRDefault="0037090F" w:rsidP="00EB7B40">
            <w:pPr>
              <w:spacing w:before="120" w:after="120"/>
              <w:rPr>
                <w:rFonts w:eastAsia="Calibri" w:cs="Times New Roman"/>
              </w:rPr>
            </w:pPr>
            <w:hyperlink r:id="rId11" w:tgtFrame="_blank" w:history="1">
              <w:r w:rsidR="00F548A2" w:rsidRPr="002F663C">
                <w:rPr>
                  <w:rFonts w:eastAsia="Calibri" w:cs="Times New Roman"/>
                  <w:color w:val="0000FF"/>
                  <w:u w:val="single"/>
                </w:rPr>
                <w:t>https://members.wto.org/crnattachments/2024/TBT/USA/final_measure/24_03189_00_e.pdf</w:t>
              </w:r>
            </w:hyperlink>
            <w:bookmarkEnd w:id="15"/>
          </w:p>
        </w:tc>
      </w:tr>
      <w:tr w:rsidR="00D47913" w14:paraId="3EEFF541" w14:textId="77777777" w:rsidTr="00E9471B">
        <w:tc>
          <w:tcPr>
            <w:tcW w:w="851" w:type="dxa"/>
            <w:shd w:val="clear" w:color="auto" w:fill="auto"/>
          </w:tcPr>
          <w:p w14:paraId="50671707" w14:textId="77777777" w:rsidR="002F663C" w:rsidRPr="00711F9C" w:rsidRDefault="00F548A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DEB3AC8" w14:textId="77777777" w:rsidR="002F663C" w:rsidRPr="002F663C" w:rsidRDefault="00F548A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43ACDA4" w14:textId="77777777" w:rsidR="002F663C" w:rsidRPr="002F663C" w:rsidRDefault="00F548A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47913" w14:paraId="332B0C1E" w14:textId="77777777" w:rsidTr="00E9471B">
        <w:tc>
          <w:tcPr>
            <w:tcW w:w="851" w:type="dxa"/>
            <w:shd w:val="clear" w:color="auto" w:fill="auto"/>
          </w:tcPr>
          <w:p w14:paraId="16A08EF0" w14:textId="77777777" w:rsidR="002F663C" w:rsidRPr="00711F9C" w:rsidRDefault="00F548A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8985C3D" w14:textId="77777777" w:rsidR="002F663C" w:rsidRPr="002F663C" w:rsidRDefault="00F548A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8175BD6" w14:textId="77777777" w:rsidR="002F663C" w:rsidRPr="002F663C" w:rsidRDefault="00F548A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47913" w14:paraId="609F41D9" w14:textId="77777777" w:rsidTr="00E9471B">
        <w:tc>
          <w:tcPr>
            <w:tcW w:w="851" w:type="dxa"/>
            <w:shd w:val="clear" w:color="auto" w:fill="auto"/>
          </w:tcPr>
          <w:p w14:paraId="157C999E" w14:textId="77777777" w:rsidR="002F663C" w:rsidRPr="00711F9C" w:rsidRDefault="00F548A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81DF725" w14:textId="77777777" w:rsidR="002F663C" w:rsidRPr="002F663C" w:rsidRDefault="00F548A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47913" w14:paraId="4B6577D8" w14:textId="77777777" w:rsidTr="00E9471B">
        <w:tc>
          <w:tcPr>
            <w:tcW w:w="851" w:type="dxa"/>
            <w:tcBorders>
              <w:bottom w:val="double" w:sz="4" w:space="0" w:color="auto"/>
            </w:tcBorders>
            <w:shd w:val="clear" w:color="auto" w:fill="auto"/>
          </w:tcPr>
          <w:p w14:paraId="58AE01E4" w14:textId="77777777" w:rsidR="002F663C" w:rsidRPr="00711F9C" w:rsidRDefault="00F548A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68B5C6D" w14:textId="77777777" w:rsidR="002F663C" w:rsidRPr="002F663C" w:rsidRDefault="00F548A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EB386CB" w14:textId="77777777" w:rsidR="002F663C" w:rsidRPr="002F663C" w:rsidRDefault="002F663C" w:rsidP="002F663C">
      <w:pPr>
        <w:jc w:val="left"/>
        <w:rPr>
          <w:rFonts w:eastAsia="Calibri" w:cs="Times New Roman"/>
          <w:highlight w:val="yellow"/>
        </w:rPr>
      </w:pPr>
    </w:p>
    <w:p w14:paraId="1846CDC0" w14:textId="77777777" w:rsidR="003971FF" w:rsidRPr="007F6EA2" w:rsidRDefault="00F548A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Environmental Protection Agency (EPA or the Agency) is finalizing a rule to address the unreasonable risk of injury to health presented by methylene chloride under its conditions of use. Toxic Substances Control Act (</w:t>
      </w:r>
      <w:hyperlink r:id="rId12" w:history="1">
        <w:r w:rsidRPr="002F663C">
          <w:rPr>
            <w:rFonts w:eastAsia="Calibri" w:cs="Times New Roman"/>
            <w:color w:val="0000FF"/>
            <w:szCs w:val="18"/>
            <w:u w:val="single"/>
          </w:rPr>
          <w:t>TSCA</w:t>
        </w:r>
      </w:hyperlink>
      <w:r w:rsidRPr="002F663C">
        <w:rPr>
          <w:rFonts w:eastAsia="Calibri" w:cs="Times New Roman"/>
          <w:szCs w:val="18"/>
        </w:rPr>
        <w:t>) requires that EPA address by rule any unreasonable risk of injury to health or the environment identified in a TSCA risk evaluation and apply requirements to the extent necessary so that the chemical no longer presents unreasonable risk. EPA's final rule will, among other things, prevent serious illness and death associated with uncontrolled exposures to the chemical by preventing consumer access to the chemical, restricting the industrial and commercial use of the chemical while also allowing for a reasonable transition period where an industrial and commercial use of the chemical is being prohibited, provide a time-</w:t>
      </w:r>
      <w:r w:rsidRPr="002F663C">
        <w:rPr>
          <w:rFonts w:eastAsia="Calibri" w:cs="Times New Roman"/>
          <w:szCs w:val="18"/>
        </w:rPr>
        <w:lastRenderedPageBreak/>
        <w:t>limited exemption for a critical or essential use of methylene chloride for which no technically and economically feasible safer alternative is available, and protect workers from the unreasonable risk of methylene chloride while on the job.</w:t>
      </w:r>
    </w:p>
    <w:p w14:paraId="6F4FF479" w14:textId="77777777" w:rsidR="00206824" w:rsidRPr="002F663C" w:rsidRDefault="00F548A2" w:rsidP="00B16ACF">
      <w:pPr>
        <w:spacing w:before="120" w:after="120"/>
        <w:rPr>
          <w:rFonts w:eastAsia="Calibri" w:cs="Times New Roman"/>
          <w:szCs w:val="18"/>
        </w:rPr>
      </w:pPr>
      <w:r w:rsidRPr="002F663C">
        <w:rPr>
          <w:rFonts w:eastAsia="Calibri" w:cs="Times New Roman"/>
          <w:szCs w:val="18"/>
        </w:rPr>
        <w:t>This final rule is effective on 8 July 2024</w:t>
      </w:r>
    </w:p>
    <w:p w14:paraId="6962A8DC" w14:textId="77777777" w:rsidR="00206824" w:rsidRPr="002F663C" w:rsidRDefault="0037090F" w:rsidP="00B16ACF">
      <w:pPr>
        <w:spacing w:before="120" w:after="120"/>
        <w:rPr>
          <w:rFonts w:eastAsia="Calibri" w:cs="Times New Roman"/>
          <w:szCs w:val="18"/>
        </w:rPr>
      </w:pPr>
      <w:hyperlink r:id="rId13" w:history="1">
        <w:r w:rsidR="00F548A2" w:rsidRPr="002F663C">
          <w:rPr>
            <w:rFonts w:eastAsia="Calibri" w:cs="Times New Roman"/>
            <w:color w:val="0000FF"/>
            <w:szCs w:val="18"/>
            <w:u w:val="single"/>
          </w:rPr>
          <w:t>Title 40 Code of Federal Regulations (CFR) Part 751</w:t>
        </w:r>
      </w:hyperlink>
    </w:p>
    <w:p w14:paraId="08F4F723" w14:textId="77777777" w:rsidR="00206824" w:rsidRPr="002F663C" w:rsidRDefault="00F548A2"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4" w:history="1">
        <w:r w:rsidRPr="002F663C">
          <w:rPr>
            <w:rFonts w:eastAsia="Calibri" w:cs="Times New Roman"/>
            <w:color w:val="0000FF"/>
            <w:szCs w:val="18"/>
            <w:u w:val="single"/>
          </w:rPr>
          <w:t>G/TBT/N/USA/1988</w:t>
        </w:r>
      </w:hyperlink>
      <w:r w:rsidRPr="002F663C">
        <w:rPr>
          <w:rFonts w:eastAsia="Calibri" w:cs="Times New Roman"/>
          <w:szCs w:val="18"/>
        </w:rPr>
        <w:t xml:space="preserve"> are identified by Docket Number EPA-HQ-OPPT-2020-0465. The Docket Folder is available on Regulations.gov at </w:t>
      </w:r>
      <w:hyperlink r:id="rId15" w:history="1">
        <w:r w:rsidRPr="002F663C">
          <w:rPr>
            <w:rFonts w:eastAsia="Calibri" w:cs="Times New Roman"/>
            <w:color w:val="0000FF"/>
            <w:szCs w:val="18"/>
            <w:u w:val="single"/>
          </w:rPr>
          <w:t>https://www.regulations.gov/docket/EPA-HQ-OPPT-2020-0465/document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38B9ACD1" w14:textId="77777777" w:rsidR="006C5A96" w:rsidRDefault="00F548A2" w:rsidP="006C5A96">
      <w:pPr>
        <w:jc w:val="center"/>
        <w:rPr>
          <w:b/>
        </w:rPr>
      </w:pPr>
      <w:r w:rsidRPr="003971FF">
        <w:rPr>
          <w:b/>
        </w:rPr>
        <w:t>__________</w:t>
      </w:r>
    </w:p>
    <w:p w14:paraId="4627A31F" w14:textId="77777777" w:rsidR="004D4D19" w:rsidRDefault="004D4D19" w:rsidP="007F38C2">
      <w:pPr>
        <w:jc w:val="center"/>
        <w:rPr>
          <w:b/>
        </w:rPr>
      </w:pPr>
    </w:p>
    <w:p w14:paraId="79A9A3E4"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7290" w14:textId="77777777" w:rsidR="00F548A2" w:rsidRDefault="00F548A2">
      <w:r>
        <w:separator/>
      </w:r>
    </w:p>
  </w:endnote>
  <w:endnote w:type="continuationSeparator" w:id="0">
    <w:p w14:paraId="425BBD72" w14:textId="77777777" w:rsidR="00F548A2" w:rsidRDefault="00F5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837F" w14:textId="77777777" w:rsidR="00544326" w:rsidRPr="00DD3DD7" w:rsidRDefault="00F548A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E13" w14:textId="77777777" w:rsidR="00544326" w:rsidRPr="00DD3DD7" w:rsidRDefault="00F548A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BEEB" w14:textId="77777777" w:rsidR="0037090F" w:rsidRDefault="00370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35EE" w14:textId="77777777" w:rsidR="000248E6" w:rsidRDefault="00F548A2" w:rsidP="00ED54E0">
      <w:r>
        <w:separator/>
      </w:r>
    </w:p>
  </w:footnote>
  <w:footnote w:type="continuationSeparator" w:id="0">
    <w:p w14:paraId="20034B06" w14:textId="77777777" w:rsidR="000248E6" w:rsidRDefault="00F548A2" w:rsidP="00ED54E0">
      <w:r>
        <w:continuationSeparator/>
      </w:r>
    </w:p>
  </w:footnote>
  <w:footnote w:id="1">
    <w:p w14:paraId="5AB14667" w14:textId="77777777" w:rsidR="007F6EA2" w:rsidRDefault="00F548A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AF6F" w14:textId="77777777" w:rsidR="00DD3DD7" w:rsidRDefault="00F548A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B9605CD" w14:textId="77777777" w:rsidR="004D4D19" w:rsidRPr="00DD3DD7" w:rsidRDefault="004D4D19" w:rsidP="00DD3DD7">
    <w:pPr>
      <w:pStyle w:val="Header"/>
      <w:pBdr>
        <w:bottom w:val="single" w:sz="4" w:space="1" w:color="auto"/>
      </w:pBdr>
      <w:tabs>
        <w:tab w:val="clear" w:pos="4513"/>
        <w:tab w:val="clear" w:pos="9027"/>
      </w:tabs>
      <w:jc w:val="center"/>
    </w:pPr>
  </w:p>
  <w:p w14:paraId="65694018" w14:textId="77777777" w:rsidR="00DD3DD7" w:rsidRPr="00DD3DD7" w:rsidRDefault="00F548A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1CCC28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6CDD" w14:textId="77777777" w:rsidR="00DD3DD7" w:rsidRPr="00F548A2" w:rsidRDefault="00F548A2" w:rsidP="00DD3DD7">
    <w:pPr>
      <w:pStyle w:val="Header"/>
      <w:pBdr>
        <w:bottom w:val="single" w:sz="4" w:space="1" w:color="auto"/>
      </w:pBdr>
      <w:tabs>
        <w:tab w:val="clear" w:pos="4513"/>
        <w:tab w:val="clear" w:pos="9027"/>
      </w:tabs>
      <w:jc w:val="center"/>
      <w:rPr>
        <w:lang w:val="es-ES"/>
      </w:rPr>
    </w:pPr>
    <w:bookmarkStart w:id="28" w:name="spsSymbolHeader"/>
    <w:r w:rsidRPr="00F548A2">
      <w:rPr>
        <w:lang w:val="es-ES"/>
      </w:rPr>
      <w:t>G/TBT/N/USA/1988/Add.1</w:t>
    </w:r>
    <w:bookmarkEnd w:id="28"/>
  </w:p>
  <w:p w14:paraId="39082BBC" w14:textId="77777777" w:rsidR="00DD3DD7" w:rsidRPr="00F548A2" w:rsidRDefault="00DD3DD7" w:rsidP="00DD3DD7">
    <w:pPr>
      <w:pStyle w:val="Header"/>
      <w:pBdr>
        <w:bottom w:val="single" w:sz="4" w:space="1" w:color="auto"/>
      </w:pBdr>
      <w:tabs>
        <w:tab w:val="clear" w:pos="4513"/>
        <w:tab w:val="clear" w:pos="9027"/>
      </w:tabs>
      <w:jc w:val="center"/>
      <w:rPr>
        <w:lang w:val="es-ES"/>
      </w:rPr>
    </w:pPr>
  </w:p>
  <w:p w14:paraId="09828FC9" w14:textId="77777777" w:rsidR="00DD3DD7" w:rsidRPr="00DD3DD7" w:rsidRDefault="00F548A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0D2C63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7913" w14:paraId="37041B46" w14:textId="77777777" w:rsidTr="00544326">
      <w:trPr>
        <w:trHeight w:val="240"/>
        <w:jc w:val="center"/>
      </w:trPr>
      <w:tc>
        <w:tcPr>
          <w:tcW w:w="3794" w:type="dxa"/>
          <w:shd w:val="clear" w:color="auto" w:fill="FFFFFF"/>
          <w:tcMar>
            <w:left w:w="108" w:type="dxa"/>
            <w:right w:w="108" w:type="dxa"/>
          </w:tcMar>
          <w:vAlign w:val="center"/>
        </w:tcPr>
        <w:p w14:paraId="0EAA033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B49530E" w14:textId="77777777" w:rsidR="00ED54E0" w:rsidRPr="00182B84" w:rsidRDefault="00F548A2" w:rsidP="00425DC5">
          <w:pPr>
            <w:jc w:val="right"/>
            <w:rPr>
              <w:b/>
              <w:color w:val="FF0000"/>
              <w:szCs w:val="16"/>
            </w:rPr>
          </w:pPr>
          <w:r>
            <w:rPr>
              <w:b/>
              <w:color w:val="FF0000"/>
              <w:szCs w:val="16"/>
            </w:rPr>
            <w:t xml:space="preserve"> </w:t>
          </w:r>
        </w:p>
      </w:tc>
    </w:tr>
    <w:tr w:rsidR="00D47913" w14:paraId="533788E1" w14:textId="77777777" w:rsidTr="00544326">
      <w:trPr>
        <w:trHeight w:val="213"/>
        <w:jc w:val="center"/>
      </w:trPr>
      <w:tc>
        <w:tcPr>
          <w:tcW w:w="3794" w:type="dxa"/>
          <w:vMerge w:val="restart"/>
          <w:shd w:val="clear" w:color="auto" w:fill="FFFFFF"/>
          <w:tcMar>
            <w:left w:w="0" w:type="dxa"/>
            <w:right w:w="0" w:type="dxa"/>
          </w:tcMar>
        </w:tcPr>
        <w:p w14:paraId="33972871" w14:textId="77777777" w:rsidR="00ED54E0" w:rsidRPr="00182B84" w:rsidRDefault="00F548A2" w:rsidP="00425DC5">
          <w:pPr>
            <w:jc w:val="left"/>
          </w:pPr>
          <w:r w:rsidRPr="00182B84">
            <w:rPr>
              <w:noProof/>
              <w:lang w:val="en-US"/>
            </w:rPr>
            <w:drawing>
              <wp:inline distT="0" distB="0" distL="0" distR="0" wp14:anchorId="501F3465" wp14:editId="5829E7D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295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F752FD" w14:textId="77777777" w:rsidR="00ED54E0" w:rsidRPr="00182B84" w:rsidRDefault="00ED54E0" w:rsidP="00425DC5">
          <w:pPr>
            <w:jc w:val="right"/>
            <w:rPr>
              <w:b/>
              <w:szCs w:val="16"/>
            </w:rPr>
          </w:pPr>
        </w:p>
      </w:tc>
    </w:tr>
    <w:tr w:rsidR="00D47913" w:rsidRPr="0037090F" w14:paraId="53E09976" w14:textId="77777777" w:rsidTr="00544326">
      <w:trPr>
        <w:trHeight w:val="868"/>
        <w:jc w:val="center"/>
      </w:trPr>
      <w:tc>
        <w:tcPr>
          <w:tcW w:w="3794" w:type="dxa"/>
          <w:vMerge/>
          <w:shd w:val="clear" w:color="auto" w:fill="FFFFFF"/>
          <w:tcMar>
            <w:left w:w="108" w:type="dxa"/>
            <w:right w:w="108" w:type="dxa"/>
          </w:tcMar>
        </w:tcPr>
        <w:p w14:paraId="148AF8D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278B5BB" w14:textId="77777777" w:rsidR="00DD3DD7" w:rsidRPr="00F548A2" w:rsidRDefault="00F548A2" w:rsidP="00DD3DD7">
          <w:pPr>
            <w:jc w:val="right"/>
            <w:rPr>
              <w:rFonts w:eastAsia="Calibri" w:cs="Times New Roman"/>
              <w:b/>
              <w:szCs w:val="16"/>
              <w:lang w:val="es-ES"/>
            </w:rPr>
          </w:pPr>
          <w:bookmarkStart w:id="29" w:name="bmkSymbols"/>
          <w:r w:rsidRPr="00F548A2">
            <w:rPr>
              <w:rFonts w:eastAsia="Calibri" w:cs="Times New Roman"/>
              <w:b/>
              <w:szCs w:val="16"/>
              <w:lang w:val="es-ES"/>
            </w:rPr>
            <w:t>G/TBT/N/USA/1988/Add.1</w:t>
          </w:r>
          <w:bookmarkEnd w:id="29"/>
        </w:p>
        <w:p w14:paraId="5BE0A32B" w14:textId="77777777" w:rsidR="00C14444" w:rsidRPr="00F548A2" w:rsidRDefault="00C14444" w:rsidP="00C14444">
          <w:pPr>
            <w:jc w:val="center"/>
            <w:rPr>
              <w:szCs w:val="16"/>
              <w:lang w:val="es-ES"/>
            </w:rPr>
          </w:pPr>
        </w:p>
      </w:tc>
    </w:tr>
    <w:tr w:rsidR="00D47913" w:rsidRPr="00F548A2" w14:paraId="63422627" w14:textId="77777777" w:rsidTr="00544326">
      <w:trPr>
        <w:trHeight w:val="240"/>
        <w:jc w:val="center"/>
      </w:trPr>
      <w:tc>
        <w:tcPr>
          <w:tcW w:w="3794" w:type="dxa"/>
          <w:vMerge/>
          <w:shd w:val="clear" w:color="auto" w:fill="FFFFFF"/>
          <w:tcMar>
            <w:left w:w="108" w:type="dxa"/>
            <w:right w:w="108" w:type="dxa"/>
          </w:tcMar>
          <w:vAlign w:val="center"/>
        </w:tcPr>
        <w:p w14:paraId="6A6C32D5" w14:textId="77777777" w:rsidR="00ED54E0" w:rsidRPr="00F548A2" w:rsidRDefault="00ED54E0" w:rsidP="00425DC5">
          <w:pPr>
            <w:rPr>
              <w:lang w:val="es-ES"/>
            </w:rPr>
          </w:pPr>
        </w:p>
      </w:tc>
      <w:tc>
        <w:tcPr>
          <w:tcW w:w="5448" w:type="dxa"/>
          <w:gridSpan w:val="2"/>
          <w:shd w:val="clear" w:color="auto" w:fill="FFFFFF"/>
          <w:tcMar>
            <w:left w:w="108" w:type="dxa"/>
            <w:right w:w="108" w:type="dxa"/>
          </w:tcMar>
          <w:vAlign w:val="center"/>
        </w:tcPr>
        <w:p w14:paraId="53E715F4" w14:textId="788A3D79" w:rsidR="00ED54E0" w:rsidRPr="00F548A2" w:rsidRDefault="00F548A2" w:rsidP="00425DC5">
          <w:pPr>
            <w:jc w:val="right"/>
            <w:rPr>
              <w:szCs w:val="16"/>
              <w:lang w:val="es-ES"/>
            </w:rPr>
          </w:pPr>
          <w:bookmarkStart w:id="30" w:name="bmkDate"/>
          <w:bookmarkEnd w:id="30"/>
          <w:r>
            <w:rPr>
              <w:szCs w:val="16"/>
              <w:lang w:val="es-ES"/>
            </w:rPr>
            <w:t>13 May 2024</w:t>
          </w:r>
        </w:p>
      </w:tc>
    </w:tr>
    <w:tr w:rsidR="00D47913" w14:paraId="2FF0154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BE9150" w14:textId="1386A55C" w:rsidR="00ED54E0" w:rsidRPr="00182B84" w:rsidRDefault="00F548A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37090F">
            <w:rPr>
              <w:rFonts w:eastAsia="Calibri" w:cs="Times New Roman"/>
              <w:color w:val="FF0000"/>
              <w:szCs w:val="16"/>
            </w:rPr>
            <w:t>3689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8D9A086" w14:textId="77777777" w:rsidR="00ED54E0" w:rsidRPr="00182B84" w:rsidRDefault="00F548A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47913" w14:paraId="2DA89E7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6C8A5A" w14:textId="77777777" w:rsidR="00ED54E0" w:rsidRPr="00182B84" w:rsidRDefault="00F548A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7045E75" w14:textId="77777777" w:rsidR="00ED54E0" w:rsidRPr="00182B84" w:rsidRDefault="00F548A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8D3637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CC0912">
      <w:start w:val="1"/>
      <w:numFmt w:val="decimal"/>
      <w:pStyle w:val="SummaryText"/>
      <w:lvlText w:val="%1."/>
      <w:lvlJc w:val="left"/>
      <w:pPr>
        <w:ind w:left="360" w:hanging="360"/>
      </w:pPr>
    </w:lvl>
    <w:lvl w:ilvl="1" w:tplc="51F232B0" w:tentative="1">
      <w:start w:val="1"/>
      <w:numFmt w:val="lowerLetter"/>
      <w:lvlText w:val="%2."/>
      <w:lvlJc w:val="left"/>
      <w:pPr>
        <w:ind w:left="1080" w:hanging="360"/>
      </w:pPr>
    </w:lvl>
    <w:lvl w:ilvl="2" w:tplc="ECF03E9C" w:tentative="1">
      <w:start w:val="1"/>
      <w:numFmt w:val="lowerRoman"/>
      <w:lvlText w:val="%3."/>
      <w:lvlJc w:val="right"/>
      <w:pPr>
        <w:ind w:left="1800" w:hanging="180"/>
      </w:pPr>
    </w:lvl>
    <w:lvl w:ilvl="3" w:tplc="44EEB08E" w:tentative="1">
      <w:start w:val="1"/>
      <w:numFmt w:val="decimal"/>
      <w:lvlText w:val="%4."/>
      <w:lvlJc w:val="left"/>
      <w:pPr>
        <w:ind w:left="2520" w:hanging="360"/>
      </w:pPr>
    </w:lvl>
    <w:lvl w:ilvl="4" w:tplc="C364483C" w:tentative="1">
      <w:start w:val="1"/>
      <w:numFmt w:val="lowerLetter"/>
      <w:lvlText w:val="%5."/>
      <w:lvlJc w:val="left"/>
      <w:pPr>
        <w:ind w:left="3240" w:hanging="360"/>
      </w:pPr>
    </w:lvl>
    <w:lvl w:ilvl="5" w:tplc="84AACD9E" w:tentative="1">
      <w:start w:val="1"/>
      <w:numFmt w:val="lowerRoman"/>
      <w:lvlText w:val="%6."/>
      <w:lvlJc w:val="right"/>
      <w:pPr>
        <w:ind w:left="3960" w:hanging="180"/>
      </w:pPr>
    </w:lvl>
    <w:lvl w:ilvl="6" w:tplc="DD5EED00" w:tentative="1">
      <w:start w:val="1"/>
      <w:numFmt w:val="decimal"/>
      <w:lvlText w:val="%7."/>
      <w:lvlJc w:val="left"/>
      <w:pPr>
        <w:ind w:left="4680" w:hanging="360"/>
      </w:pPr>
    </w:lvl>
    <w:lvl w:ilvl="7" w:tplc="B65C935E" w:tentative="1">
      <w:start w:val="1"/>
      <w:numFmt w:val="lowerLetter"/>
      <w:lvlText w:val="%8."/>
      <w:lvlJc w:val="left"/>
      <w:pPr>
        <w:ind w:left="5400" w:hanging="360"/>
      </w:pPr>
    </w:lvl>
    <w:lvl w:ilvl="8" w:tplc="FE9643AC" w:tentative="1">
      <w:start w:val="1"/>
      <w:numFmt w:val="lowerRoman"/>
      <w:lvlText w:val="%9."/>
      <w:lvlJc w:val="right"/>
      <w:pPr>
        <w:ind w:left="6120" w:hanging="180"/>
      </w:pPr>
    </w:lvl>
  </w:abstractNum>
  <w:num w:numId="1" w16cid:durableId="1968275169">
    <w:abstractNumId w:val="9"/>
  </w:num>
  <w:num w:numId="2" w16cid:durableId="1855027411">
    <w:abstractNumId w:val="7"/>
  </w:num>
  <w:num w:numId="3" w16cid:durableId="1106340726">
    <w:abstractNumId w:val="6"/>
  </w:num>
  <w:num w:numId="4" w16cid:durableId="1043600946">
    <w:abstractNumId w:val="5"/>
  </w:num>
  <w:num w:numId="5" w16cid:durableId="1148938834">
    <w:abstractNumId w:val="4"/>
  </w:num>
  <w:num w:numId="6" w16cid:durableId="215313657">
    <w:abstractNumId w:val="12"/>
  </w:num>
  <w:num w:numId="7" w16cid:durableId="1476919677">
    <w:abstractNumId w:val="11"/>
  </w:num>
  <w:num w:numId="8" w16cid:durableId="201673609">
    <w:abstractNumId w:val="10"/>
  </w:num>
  <w:num w:numId="9" w16cid:durableId="1324579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3583236">
    <w:abstractNumId w:val="13"/>
  </w:num>
  <w:num w:numId="11" w16cid:durableId="736131754">
    <w:abstractNumId w:val="8"/>
  </w:num>
  <w:num w:numId="12" w16cid:durableId="266890378">
    <w:abstractNumId w:val="3"/>
  </w:num>
  <w:num w:numId="13" w16cid:durableId="1765496061">
    <w:abstractNumId w:val="2"/>
  </w:num>
  <w:num w:numId="14" w16cid:durableId="104740277">
    <w:abstractNumId w:val="1"/>
  </w:num>
  <w:num w:numId="15" w16cid:durableId="1799102832">
    <w:abstractNumId w:val="0"/>
  </w:num>
  <w:num w:numId="16" w16cid:durableId="29900113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512AC"/>
    <w:rsid w:val="001642F0"/>
    <w:rsid w:val="00175DD6"/>
    <w:rsid w:val="00182B84"/>
    <w:rsid w:val="001C2A9D"/>
    <w:rsid w:val="001E291F"/>
    <w:rsid w:val="001E2E4A"/>
    <w:rsid w:val="00206824"/>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90F"/>
    <w:rsid w:val="00370A55"/>
    <w:rsid w:val="00381A7D"/>
    <w:rsid w:val="003971FF"/>
    <w:rsid w:val="00397FF5"/>
    <w:rsid w:val="003F1E92"/>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47913"/>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548A2"/>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0/chapter-I/subchapter-R/part-751"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epa.gov/laws-regulations/summary-toxic-substances-control-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3189_00_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egulations.gov/docket/EPA-HQ-OPPT-2020-0465/document" TargetMode="External"/><Relationship Id="rId23" Type="http://schemas.openxmlformats.org/officeDocument/2006/relationships/fontTable" Target="fontTable.xml"/><Relationship Id="rId10" Type="http://schemas.openxmlformats.org/officeDocument/2006/relationships/hyperlink" Target="https://www.govinfo.gov/content/pkg/FR-2024-05-08/pdf/2024-09606.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info.gov/content/pkg/FR-2024-05-08/html/2024-09606.htm" TargetMode="External"/><Relationship Id="rId14" Type="http://schemas.openxmlformats.org/officeDocument/2006/relationships/hyperlink" Target="https://eping.wto.org/en/Search?domainIds=1&amp;documentSymbol=usa%2F1988"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5A22B-048D-4AAE-9E8D-10B46234BAF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2024-05-13T08:58:00Z</dcterms:created>
  <dcterms:modified xsi:type="dcterms:W3CDTF">2024-05-13T09:28:00Z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