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0CA7" w14:textId="77777777" w:rsidR="002D78C9" w:rsidRDefault="009E6EDF" w:rsidP="00DD3DD7">
      <w:pPr>
        <w:pStyle w:val="Title"/>
      </w:pPr>
      <w:r w:rsidRPr="002F663C">
        <w:t>NOTIFICATION</w:t>
      </w:r>
    </w:p>
    <w:p w14:paraId="3E092222" w14:textId="77777777" w:rsidR="002F663C" w:rsidRPr="002F663C" w:rsidRDefault="009E6EDF" w:rsidP="00DD3DD7">
      <w:pPr>
        <w:pStyle w:val="Title3"/>
      </w:pPr>
      <w:r w:rsidRPr="002F663C">
        <w:t>Addendum</w:t>
      </w:r>
    </w:p>
    <w:p w14:paraId="7F6F466B" w14:textId="77777777" w:rsidR="002F663C" w:rsidRDefault="009E6ED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6AED6F6E" w14:textId="77777777" w:rsidR="001E2E4A" w:rsidRPr="002F663C" w:rsidRDefault="001E2E4A" w:rsidP="001E2E4A">
      <w:pPr>
        <w:rPr>
          <w:rFonts w:eastAsia="Calibri" w:cs="Times New Roman"/>
        </w:rPr>
      </w:pPr>
    </w:p>
    <w:p w14:paraId="31D8B2D7" w14:textId="77777777" w:rsidR="002F663C" w:rsidRPr="002F663C" w:rsidRDefault="009E6EDF" w:rsidP="002F663C">
      <w:pPr>
        <w:jc w:val="center"/>
        <w:rPr>
          <w:rFonts w:eastAsia="Calibri" w:cs="Times New Roman"/>
          <w:b/>
        </w:rPr>
      </w:pPr>
      <w:r w:rsidRPr="002F663C">
        <w:rPr>
          <w:rFonts w:eastAsia="Calibri" w:cs="Times New Roman"/>
          <w:b/>
        </w:rPr>
        <w:t>_______________</w:t>
      </w:r>
    </w:p>
    <w:p w14:paraId="6151C0E3" w14:textId="77777777" w:rsidR="002F663C" w:rsidRDefault="002F663C" w:rsidP="002F663C">
      <w:pPr>
        <w:rPr>
          <w:rFonts w:eastAsia="Calibri" w:cs="Times New Roman"/>
        </w:rPr>
      </w:pPr>
    </w:p>
    <w:p w14:paraId="1861BC0E" w14:textId="77777777" w:rsidR="00C14444" w:rsidRPr="002F663C" w:rsidRDefault="00C14444" w:rsidP="002F663C">
      <w:pPr>
        <w:rPr>
          <w:rFonts w:eastAsia="Calibri" w:cs="Times New Roman"/>
        </w:rPr>
      </w:pPr>
    </w:p>
    <w:p w14:paraId="787814AA" w14:textId="77777777" w:rsidR="002F663C" w:rsidRPr="002F663C" w:rsidRDefault="009E6ED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for Appliance Standards: Certification Requirements, Labeling Requirements, and Enforcement Provisions for Certain Consumer Products and Commercial Equipment</w:t>
      </w:r>
    </w:p>
    <w:p w14:paraId="31BDA4B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B12F6" w14:paraId="56EBAB9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364A3C5" w14:textId="77777777" w:rsidR="002F663C" w:rsidRPr="002F663C" w:rsidRDefault="009E6EDF"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4B12F6" w14:paraId="135D1504" w14:textId="77777777" w:rsidTr="00E9471B">
        <w:tc>
          <w:tcPr>
            <w:tcW w:w="851" w:type="dxa"/>
            <w:shd w:val="clear" w:color="auto" w:fill="auto"/>
          </w:tcPr>
          <w:p w14:paraId="2A2360DB" w14:textId="77777777" w:rsidR="002F663C" w:rsidRPr="00711F9C" w:rsidRDefault="009E6ED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A477B97" w14:textId="77777777" w:rsidR="002F663C" w:rsidRPr="002F663C" w:rsidRDefault="009E6ED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4B12F6" w14:paraId="2701A431" w14:textId="77777777" w:rsidTr="00E9471B">
        <w:tc>
          <w:tcPr>
            <w:tcW w:w="851" w:type="dxa"/>
            <w:shd w:val="clear" w:color="auto" w:fill="auto"/>
          </w:tcPr>
          <w:p w14:paraId="74FC0707" w14:textId="77777777" w:rsidR="002F663C" w:rsidRPr="00711F9C" w:rsidRDefault="009E6ED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3A689D0" w14:textId="77777777" w:rsidR="002F663C" w:rsidRPr="002F663C" w:rsidRDefault="009E6E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4B12F6" w14:paraId="1433E034" w14:textId="77777777" w:rsidTr="00E9471B">
        <w:tc>
          <w:tcPr>
            <w:tcW w:w="851" w:type="dxa"/>
            <w:shd w:val="clear" w:color="auto" w:fill="auto"/>
          </w:tcPr>
          <w:p w14:paraId="0504A50D" w14:textId="77777777" w:rsidR="002F663C" w:rsidRPr="00711F9C" w:rsidRDefault="009E6ED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E3C8E82" w14:textId="77777777" w:rsidR="002F663C" w:rsidRPr="002F663C" w:rsidRDefault="009E6EDF"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9 October 2024</w:t>
            </w:r>
          </w:p>
        </w:tc>
      </w:tr>
      <w:tr w:rsidR="004B12F6" w14:paraId="779FAD87" w14:textId="77777777" w:rsidTr="00E9471B">
        <w:tc>
          <w:tcPr>
            <w:tcW w:w="851" w:type="dxa"/>
            <w:shd w:val="clear" w:color="auto" w:fill="auto"/>
          </w:tcPr>
          <w:p w14:paraId="252CEF9A" w14:textId="77777777" w:rsidR="002F663C" w:rsidRPr="00711F9C" w:rsidRDefault="009E6ED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7F0B013" w14:textId="77777777" w:rsidR="002F663C" w:rsidRPr="002F663C" w:rsidRDefault="009E6EDF"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23 December 2024</w:t>
            </w:r>
          </w:p>
        </w:tc>
      </w:tr>
      <w:tr w:rsidR="004B12F6" w14:paraId="21E896BC" w14:textId="77777777" w:rsidTr="00E9471B">
        <w:tc>
          <w:tcPr>
            <w:tcW w:w="851" w:type="dxa"/>
            <w:shd w:val="clear" w:color="auto" w:fill="auto"/>
          </w:tcPr>
          <w:p w14:paraId="43D11213" w14:textId="77777777" w:rsidR="002F663C" w:rsidRPr="00711F9C" w:rsidRDefault="009E6ED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6AF2A75" w14:textId="77777777" w:rsidR="002F663C" w:rsidRPr="002F663C" w:rsidRDefault="009E6ED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48FCB640" w14:textId="77777777" w:rsidR="002F663C" w:rsidRPr="002F663C" w:rsidRDefault="003F6270" w:rsidP="00EB7B40">
            <w:pPr>
              <w:spacing w:before="120" w:after="120"/>
              <w:rPr>
                <w:rFonts w:eastAsia="Calibri" w:cs="Times New Roman"/>
              </w:rPr>
            </w:pPr>
            <w:hyperlink r:id="rId9" w:tgtFrame="_blank" w:history="1">
              <w:r w:rsidR="009E6EDF" w:rsidRPr="002F663C">
                <w:rPr>
                  <w:rFonts w:eastAsia="Calibri" w:cs="Times New Roman"/>
                  <w:color w:val="0000FF"/>
                  <w:u w:val="single"/>
                </w:rPr>
                <w:t>https://members.wto.org/crnattachments/2024/TBT/USA/final_measure/24_06721_00_e.pdf</w:t>
              </w:r>
            </w:hyperlink>
          </w:p>
        </w:tc>
      </w:tr>
      <w:tr w:rsidR="004B12F6" w14:paraId="1B3C10FC" w14:textId="77777777" w:rsidTr="00E9471B">
        <w:tc>
          <w:tcPr>
            <w:tcW w:w="851" w:type="dxa"/>
            <w:shd w:val="clear" w:color="auto" w:fill="auto"/>
          </w:tcPr>
          <w:p w14:paraId="72EB69D5" w14:textId="77777777" w:rsidR="002F663C" w:rsidRPr="00711F9C" w:rsidRDefault="009E6ED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C4811C8" w14:textId="77777777" w:rsidR="002F663C" w:rsidRPr="002F663C" w:rsidRDefault="009E6ED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3DEF3CF" w14:textId="77777777" w:rsidR="002F663C" w:rsidRPr="002F663C" w:rsidRDefault="009E6ED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4B12F6" w14:paraId="7F70FC2C" w14:textId="77777777" w:rsidTr="00E9471B">
        <w:tc>
          <w:tcPr>
            <w:tcW w:w="851" w:type="dxa"/>
            <w:shd w:val="clear" w:color="auto" w:fill="auto"/>
          </w:tcPr>
          <w:p w14:paraId="6A6463A5" w14:textId="77777777" w:rsidR="002F663C" w:rsidRPr="00711F9C" w:rsidRDefault="009E6ED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84F9173" w14:textId="77777777" w:rsidR="002F663C" w:rsidRPr="002F663C" w:rsidRDefault="009E6ED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F8BC0D2" w14:textId="77777777" w:rsidR="002F663C" w:rsidRPr="002F663C" w:rsidRDefault="009E6ED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4B12F6" w14:paraId="606A72B4" w14:textId="77777777" w:rsidTr="00E9471B">
        <w:tc>
          <w:tcPr>
            <w:tcW w:w="851" w:type="dxa"/>
            <w:shd w:val="clear" w:color="auto" w:fill="auto"/>
          </w:tcPr>
          <w:p w14:paraId="2C87138E" w14:textId="77777777" w:rsidR="002F663C" w:rsidRPr="00711F9C" w:rsidRDefault="009E6ED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505F3E5" w14:textId="77777777" w:rsidR="002F663C" w:rsidRPr="002F663C" w:rsidRDefault="009E6ED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4B12F6" w14:paraId="5B9E87BB" w14:textId="77777777" w:rsidTr="00E9471B">
        <w:tc>
          <w:tcPr>
            <w:tcW w:w="851" w:type="dxa"/>
            <w:tcBorders>
              <w:bottom w:val="double" w:sz="4" w:space="0" w:color="auto"/>
            </w:tcBorders>
            <w:shd w:val="clear" w:color="auto" w:fill="auto"/>
          </w:tcPr>
          <w:p w14:paraId="6EBF4D69" w14:textId="77777777" w:rsidR="002F663C" w:rsidRPr="00711F9C" w:rsidRDefault="009E6ED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3C09B62C" w14:textId="77777777" w:rsidR="002F663C" w:rsidRPr="002F663C" w:rsidRDefault="009E6ED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BC9F14A" w14:textId="77777777" w:rsidR="002F663C" w:rsidRPr="002F663C" w:rsidRDefault="002F663C" w:rsidP="002F663C">
      <w:pPr>
        <w:jc w:val="left"/>
        <w:rPr>
          <w:rFonts w:eastAsia="Calibri" w:cs="Times New Roman"/>
          <w:highlight w:val="yellow"/>
        </w:rPr>
      </w:pPr>
    </w:p>
    <w:p w14:paraId="3D3A945A" w14:textId="77777777" w:rsidR="003971FF" w:rsidRPr="007F6EA2" w:rsidRDefault="009E6ED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U.S. Department of Energy ("DOE") is publishing a final rule to establish and amend the certification provisions, labeling requirements, and enforcement provisions for specific types of consumer products and commercial and industrial equipment, as described in sections II and III of this final rule. DOE is establishing and making amendments to the certification requirements, labeling requirements, and enforcement provisions for these products and equipment to ensure reporting that is consistent with currently applicable energy conservation standards and test procedures and to ensure DOE has the information necessary to determine the appropriate classification of products for the application of standards.</w:t>
      </w:r>
    </w:p>
    <w:p w14:paraId="0B5A0CE7" w14:textId="77777777" w:rsidR="00AA0C64" w:rsidRPr="002F663C" w:rsidRDefault="009E6EDF" w:rsidP="00B16ACF">
      <w:pPr>
        <w:spacing w:before="120" w:after="120"/>
        <w:rPr>
          <w:rFonts w:eastAsia="Calibri" w:cs="Times New Roman"/>
          <w:szCs w:val="18"/>
        </w:rPr>
      </w:pPr>
      <w:r w:rsidRPr="002F663C">
        <w:rPr>
          <w:rFonts w:eastAsia="Calibri" w:cs="Times New Roman"/>
          <w:szCs w:val="18"/>
        </w:rPr>
        <w:t xml:space="preserve">The effective date of this rule is 23 December 2024. This rule establishes new and amended certification and labeling requirements. For products or equipment for which this rule establishes the initial certification regulations for certifying compliance with new or amended standards, </w:t>
      </w:r>
      <w:r w:rsidRPr="002F663C">
        <w:rPr>
          <w:rFonts w:eastAsia="Calibri" w:cs="Times New Roman"/>
          <w:szCs w:val="18"/>
        </w:rPr>
        <w:lastRenderedPageBreak/>
        <w:t>manufacturers must submit the initial certification report for basic models distributed in commerce beginning 7 May 2025. For basic models with existing certification regulations, the amendments to the reporting requirements for certifying compliance with existing standards will be mandatory beginning with the annual certification report submitted on or after 7 May 2025.</w:t>
      </w:r>
    </w:p>
    <w:p w14:paraId="18ADA2FB" w14:textId="77777777" w:rsidR="00AA0C64" w:rsidRPr="002F663C" w:rsidRDefault="009E6EDF" w:rsidP="00B16ACF">
      <w:pPr>
        <w:spacing w:before="120" w:after="120"/>
        <w:rPr>
          <w:rFonts w:eastAsia="Calibri" w:cs="Times New Roman"/>
          <w:szCs w:val="18"/>
        </w:rPr>
      </w:pPr>
      <w:r w:rsidRPr="002F663C">
        <w:rPr>
          <w:rFonts w:eastAsia="Calibri" w:cs="Times New Roman"/>
          <w:szCs w:val="18"/>
        </w:rPr>
        <w:t xml:space="preserve">89 Federal Register (FR) 81994, </w:t>
      </w:r>
      <w:hyperlink r:id="rId10" w:history="1">
        <w:r w:rsidRPr="002F663C">
          <w:rPr>
            <w:rFonts w:eastAsia="Calibri" w:cs="Times New Roman"/>
            <w:color w:val="0000FF"/>
            <w:szCs w:val="18"/>
            <w:u w:val="single"/>
          </w:rPr>
          <w:t>Title 10</w:t>
        </w:r>
      </w:hyperlink>
      <w:r w:rsidRPr="002F663C">
        <w:rPr>
          <w:rFonts w:eastAsia="Calibri" w:cs="Times New Roman"/>
          <w:szCs w:val="18"/>
        </w:rPr>
        <w:t xml:space="preserve"> Code of Federal Regulations (CFR) Parts </w:t>
      </w:r>
      <w:hyperlink r:id="rId11" w:history="1">
        <w:r w:rsidRPr="002F663C">
          <w:rPr>
            <w:rFonts w:eastAsia="Calibri" w:cs="Times New Roman"/>
            <w:color w:val="0000FF"/>
            <w:szCs w:val="18"/>
            <w:u w:val="single"/>
          </w:rPr>
          <w:t>429</w:t>
        </w:r>
      </w:hyperlink>
      <w:r w:rsidRPr="002F663C">
        <w:rPr>
          <w:rFonts w:eastAsia="Calibri" w:cs="Times New Roman"/>
          <w:szCs w:val="18"/>
        </w:rPr>
        <w:t xml:space="preserve"> and </w:t>
      </w:r>
      <w:hyperlink r:id="rId12" w:history="1">
        <w:r w:rsidRPr="002F663C">
          <w:rPr>
            <w:rFonts w:eastAsia="Calibri" w:cs="Times New Roman"/>
            <w:color w:val="0000FF"/>
            <w:szCs w:val="18"/>
            <w:u w:val="single"/>
          </w:rPr>
          <w:t>431</w:t>
        </w:r>
      </w:hyperlink>
      <w:r w:rsidRPr="002F663C">
        <w:rPr>
          <w:rFonts w:eastAsia="Calibri" w:cs="Times New Roman"/>
          <w:szCs w:val="18"/>
        </w:rPr>
        <w:t>:</w:t>
      </w:r>
    </w:p>
    <w:p w14:paraId="58523F57" w14:textId="77777777" w:rsidR="00AA0C64" w:rsidRPr="002F663C" w:rsidRDefault="003F6270" w:rsidP="00B16ACF">
      <w:pPr>
        <w:spacing w:before="120" w:after="120"/>
        <w:rPr>
          <w:rFonts w:eastAsia="Calibri" w:cs="Times New Roman"/>
          <w:szCs w:val="18"/>
        </w:rPr>
      </w:pPr>
      <w:hyperlink r:id="rId13" w:history="1">
        <w:r w:rsidR="009E6EDF" w:rsidRPr="002F663C">
          <w:rPr>
            <w:rFonts w:eastAsia="Calibri" w:cs="Times New Roman"/>
            <w:color w:val="0000FF"/>
            <w:szCs w:val="18"/>
            <w:u w:val="single"/>
          </w:rPr>
          <w:t>https://www.govinfo.gov/content/pkg/FR-2024-10-09/html/2024-21950.htm</w:t>
        </w:r>
      </w:hyperlink>
    </w:p>
    <w:p w14:paraId="6654C35F" w14:textId="77777777" w:rsidR="00AA0C64" w:rsidRPr="002F663C" w:rsidRDefault="003F6270" w:rsidP="00B16ACF">
      <w:pPr>
        <w:spacing w:before="120" w:after="120"/>
        <w:rPr>
          <w:rFonts w:eastAsia="Calibri" w:cs="Times New Roman"/>
          <w:szCs w:val="18"/>
        </w:rPr>
      </w:pPr>
      <w:hyperlink r:id="rId14" w:history="1">
        <w:r w:rsidR="009E6EDF" w:rsidRPr="002F663C">
          <w:rPr>
            <w:rFonts w:eastAsia="Calibri" w:cs="Times New Roman"/>
            <w:color w:val="0000FF"/>
            <w:szCs w:val="18"/>
            <w:u w:val="single"/>
          </w:rPr>
          <w:t>https://www.govinfo.gov/content/pkg/FR-2024-10-09/pdf/2024-21950.pdf</w:t>
        </w:r>
      </w:hyperlink>
    </w:p>
    <w:p w14:paraId="5CD7FA63" w14:textId="77777777" w:rsidR="00AA0C64" w:rsidRPr="002F663C" w:rsidRDefault="009E6EDF"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announcement of public meeting notified as </w:t>
      </w:r>
      <w:hyperlink r:id="rId15" w:history="1">
        <w:r w:rsidRPr="002F663C">
          <w:rPr>
            <w:rFonts w:eastAsia="Calibri" w:cs="Times New Roman"/>
            <w:color w:val="0000FF"/>
            <w:szCs w:val="18"/>
            <w:u w:val="single"/>
          </w:rPr>
          <w:t>G/TBT/N/USA/2053</w:t>
        </w:r>
      </w:hyperlink>
      <w:r w:rsidRPr="002F663C">
        <w:rPr>
          <w:rFonts w:eastAsia="Calibri" w:cs="Times New Roman"/>
          <w:szCs w:val="18"/>
        </w:rPr>
        <w:t xml:space="preserve"> are identified by Docket Number EERE-2023-BT-CE-0001. The Docket Folder is available on Regulations.gov at </w:t>
      </w:r>
      <w:hyperlink r:id="rId16" w:history="1">
        <w:r w:rsidRPr="002F663C">
          <w:rPr>
            <w:rFonts w:eastAsia="Calibri" w:cs="Times New Roman"/>
            <w:color w:val="0000FF"/>
            <w:szCs w:val="18"/>
            <w:u w:val="single"/>
          </w:rPr>
          <w:t>https://www.regulations.gov/docket/EERE-2023-BT-CE-0001/document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64AD90DD" w14:textId="77777777" w:rsidR="006C5A96" w:rsidRDefault="009E6EDF" w:rsidP="006C5A96">
      <w:pPr>
        <w:jc w:val="center"/>
        <w:rPr>
          <w:b/>
        </w:rPr>
      </w:pPr>
      <w:r w:rsidRPr="003971FF">
        <w:rPr>
          <w:b/>
        </w:rPr>
        <w:t>__________</w:t>
      </w:r>
    </w:p>
    <w:p w14:paraId="719B5383" w14:textId="77777777" w:rsidR="004D4D19" w:rsidRDefault="004D4D19" w:rsidP="007F38C2">
      <w:pPr>
        <w:jc w:val="center"/>
        <w:rPr>
          <w:b/>
        </w:rPr>
      </w:pPr>
    </w:p>
    <w:p w14:paraId="6EDFB1A3"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0186" w14:textId="77777777" w:rsidR="009E6EDF" w:rsidRDefault="009E6EDF">
      <w:r>
        <w:separator/>
      </w:r>
    </w:p>
  </w:endnote>
  <w:endnote w:type="continuationSeparator" w:id="0">
    <w:p w14:paraId="06D90EB8" w14:textId="77777777" w:rsidR="009E6EDF" w:rsidRDefault="009E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2EA6" w14:textId="77777777" w:rsidR="00544326" w:rsidRPr="00DD3DD7" w:rsidRDefault="009E6ED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493C" w14:textId="77777777" w:rsidR="00544326" w:rsidRPr="00DD3DD7" w:rsidRDefault="009E6ED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E203" w14:textId="77777777" w:rsidR="009E6EDF" w:rsidRDefault="009E6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02DD" w14:textId="77777777" w:rsidR="004D3A6A" w:rsidRDefault="009E6EDF" w:rsidP="00ED54E0">
      <w:r>
        <w:separator/>
      </w:r>
    </w:p>
  </w:footnote>
  <w:footnote w:type="continuationSeparator" w:id="0">
    <w:p w14:paraId="2A6BFEB5" w14:textId="77777777" w:rsidR="004D3A6A" w:rsidRDefault="009E6EDF" w:rsidP="00ED54E0">
      <w:r>
        <w:continuationSeparator/>
      </w:r>
    </w:p>
  </w:footnote>
  <w:footnote w:id="1">
    <w:p w14:paraId="39A59C06" w14:textId="77777777" w:rsidR="007F6EA2" w:rsidRDefault="009E6ED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3ABC" w14:textId="77777777" w:rsidR="00DD3DD7" w:rsidRDefault="009E6EDF"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05BDF18D" w14:textId="77777777" w:rsidR="004D4D19" w:rsidRPr="00DD3DD7" w:rsidRDefault="004D4D19" w:rsidP="00DD3DD7">
    <w:pPr>
      <w:pStyle w:val="Header"/>
      <w:pBdr>
        <w:bottom w:val="single" w:sz="4" w:space="1" w:color="auto"/>
      </w:pBdr>
      <w:tabs>
        <w:tab w:val="clear" w:pos="4513"/>
        <w:tab w:val="clear" w:pos="9027"/>
      </w:tabs>
      <w:jc w:val="center"/>
    </w:pPr>
  </w:p>
  <w:p w14:paraId="62E86AFD" w14:textId="77777777" w:rsidR="00DD3DD7" w:rsidRPr="00DD3DD7" w:rsidRDefault="009E6ED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95D68A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F07D" w14:textId="77777777" w:rsidR="00DD3DD7" w:rsidRPr="00DD3DD7" w:rsidRDefault="009E6EDF" w:rsidP="00DD3DD7">
    <w:pPr>
      <w:pStyle w:val="Header"/>
      <w:pBdr>
        <w:bottom w:val="single" w:sz="4" w:space="1" w:color="auto"/>
      </w:pBdr>
      <w:tabs>
        <w:tab w:val="clear" w:pos="4513"/>
        <w:tab w:val="clear" w:pos="9027"/>
      </w:tabs>
      <w:jc w:val="center"/>
    </w:pPr>
    <w:bookmarkStart w:id="3" w:name="spsSymbolHeader"/>
    <w:r w:rsidRPr="00DD3DD7">
      <w:t>G/TBT/N/USA/2053/Add.1</w:t>
    </w:r>
    <w:bookmarkEnd w:id="3"/>
  </w:p>
  <w:p w14:paraId="67E3A51A" w14:textId="77777777" w:rsidR="00DD3DD7" w:rsidRPr="00DD3DD7" w:rsidRDefault="00DD3DD7" w:rsidP="00DD3DD7">
    <w:pPr>
      <w:pStyle w:val="Header"/>
      <w:pBdr>
        <w:bottom w:val="single" w:sz="4" w:space="1" w:color="auto"/>
      </w:pBdr>
      <w:tabs>
        <w:tab w:val="clear" w:pos="4513"/>
        <w:tab w:val="clear" w:pos="9027"/>
      </w:tabs>
      <w:jc w:val="center"/>
    </w:pPr>
  </w:p>
  <w:p w14:paraId="2341D168" w14:textId="77777777" w:rsidR="00DD3DD7" w:rsidRPr="00DD3DD7" w:rsidRDefault="009E6ED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F0B390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12F6" w14:paraId="5A3ECA87" w14:textId="77777777" w:rsidTr="00544326">
      <w:trPr>
        <w:trHeight w:val="240"/>
        <w:jc w:val="center"/>
      </w:trPr>
      <w:tc>
        <w:tcPr>
          <w:tcW w:w="3794" w:type="dxa"/>
          <w:shd w:val="clear" w:color="auto" w:fill="FFFFFF"/>
          <w:tcMar>
            <w:left w:w="108" w:type="dxa"/>
            <w:right w:w="108" w:type="dxa"/>
          </w:tcMar>
          <w:vAlign w:val="center"/>
        </w:tcPr>
        <w:p w14:paraId="724ABA6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7DDFCFA" w14:textId="77777777" w:rsidR="00ED54E0" w:rsidRPr="00182B84" w:rsidRDefault="009E6EDF" w:rsidP="00425DC5">
          <w:pPr>
            <w:jc w:val="right"/>
            <w:rPr>
              <w:b/>
              <w:color w:val="FF0000"/>
              <w:szCs w:val="16"/>
            </w:rPr>
          </w:pPr>
          <w:r>
            <w:rPr>
              <w:b/>
              <w:color w:val="FF0000"/>
              <w:szCs w:val="16"/>
            </w:rPr>
            <w:t xml:space="preserve"> </w:t>
          </w:r>
        </w:p>
      </w:tc>
    </w:tr>
    <w:tr w:rsidR="004B12F6" w14:paraId="62F2C1D4" w14:textId="77777777" w:rsidTr="00544326">
      <w:trPr>
        <w:trHeight w:val="213"/>
        <w:jc w:val="center"/>
      </w:trPr>
      <w:tc>
        <w:tcPr>
          <w:tcW w:w="3794" w:type="dxa"/>
          <w:vMerge w:val="restart"/>
          <w:shd w:val="clear" w:color="auto" w:fill="FFFFFF"/>
          <w:tcMar>
            <w:left w:w="0" w:type="dxa"/>
            <w:right w:w="0" w:type="dxa"/>
          </w:tcMar>
        </w:tcPr>
        <w:p w14:paraId="35EC705D" w14:textId="77777777" w:rsidR="00ED54E0" w:rsidRPr="00182B84" w:rsidRDefault="009E6EDF" w:rsidP="00425DC5">
          <w:pPr>
            <w:jc w:val="left"/>
          </w:pPr>
          <w:r w:rsidRPr="00182B84">
            <w:rPr>
              <w:noProof/>
              <w:lang w:val="en-US"/>
            </w:rPr>
            <w:drawing>
              <wp:inline distT="0" distB="0" distL="0" distR="0" wp14:anchorId="24498E8D" wp14:editId="34EE6BA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814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9F7906" w14:textId="77777777" w:rsidR="00ED54E0" w:rsidRPr="00182B84" w:rsidRDefault="00ED54E0" w:rsidP="00425DC5">
          <w:pPr>
            <w:jc w:val="right"/>
            <w:rPr>
              <w:b/>
              <w:szCs w:val="16"/>
            </w:rPr>
          </w:pPr>
        </w:p>
      </w:tc>
    </w:tr>
    <w:tr w:rsidR="004B12F6" w14:paraId="17DEF6E2" w14:textId="77777777" w:rsidTr="00544326">
      <w:trPr>
        <w:trHeight w:val="868"/>
        <w:jc w:val="center"/>
      </w:trPr>
      <w:tc>
        <w:tcPr>
          <w:tcW w:w="3794" w:type="dxa"/>
          <w:vMerge/>
          <w:shd w:val="clear" w:color="auto" w:fill="FFFFFF"/>
          <w:tcMar>
            <w:left w:w="108" w:type="dxa"/>
            <w:right w:w="108" w:type="dxa"/>
          </w:tcMar>
        </w:tcPr>
        <w:p w14:paraId="1602DC6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6CD1A1B" w14:textId="77777777" w:rsidR="00DD3DD7" w:rsidRPr="002F663C" w:rsidRDefault="009E6EDF" w:rsidP="00DD3DD7">
          <w:pPr>
            <w:jc w:val="right"/>
            <w:rPr>
              <w:rFonts w:eastAsia="Calibri" w:cs="Times New Roman"/>
              <w:b/>
              <w:szCs w:val="16"/>
            </w:rPr>
          </w:pPr>
          <w:bookmarkStart w:id="4" w:name="bmkSymbols"/>
          <w:r w:rsidRPr="002F663C">
            <w:rPr>
              <w:rFonts w:eastAsia="Calibri" w:cs="Times New Roman"/>
              <w:b/>
              <w:szCs w:val="16"/>
            </w:rPr>
            <w:t>G/TBT/N/USA/2053/Add.1</w:t>
          </w:r>
          <w:bookmarkEnd w:id="4"/>
        </w:p>
        <w:p w14:paraId="056F3F60" w14:textId="77777777" w:rsidR="00C14444" w:rsidRPr="00C14444" w:rsidRDefault="00C14444" w:rsidP="00C14444">
          <w:pPr>
            <w:jc w:val="center"/>
            <w:rPr>
              <w:szCs w:val="16"/>
            </w:rPr>
          </w:pPr>
        </w:p>
      </w:tc>
    </w:tr>
    <w:tr w:rsidR="004B12F6" w14:paraId="50AE13AA" w14:textId="77777777" w:rsidTr="00544326">
      <w:trPr>
        <w:trHeight w:val="240"/>
        <w:jc w:val="center"/>
      </w:trPr>
      <w:tc>
        <w:tcPr>
          <w:tcW w:w="3794" w:type="dxa"/>
          <w:vMerge/>
          <w:shd w:val="clear" w:color="auto" w:fill="FFFFFF"/>
          <w:tcMar>
            <w:left w:w="108" w:type="dxa"/>
            <w:right w:w="108" w:type="dxa"/>
          </w:tcMar>
          <w:vAlign w:val="center"/>
        </w:tcPr>
        <w:p w14:paraId="5FB1E7A2" w14:textId="77777777" w:rsidR="00ED54E0" w:rsidRPr="00182B84" w:rsidRDefault="00ED54E0" w:rsidP="00425DC5"/>
      </w:tc>
      <w:tc>
        <w:tcPr>
          <w:tcW w:w="5448" w:type="dxa"/>
          <w:gridSpan w:val="2"/>
          <w:shd w:val="clear" w:color="auto" w:fill="FFFFFF"/>
          <w:tcMar>
            <w:left w:w="108" w:type="dxa"/>
            <w:right w:w="108" w:type="dxa"/>
          </w:tcMar>
          <w:vAlign w:val="center"/>
        </w:tcPr>
        <w:p w14:paraId="47102025" w14:textId="185FB496" w:rsidR="00ED54E0" w:rsidRPr="00182B84" w:rsidRDefault="009E6EDF" w:rsidP="00425DC5">
          <w:pPr>
            <w:jc w:val="right"/>
            <w:rPr>
              <w:szCs w:val="16"/>
            </w:rPr>
          </w:pPr>
          <w:bookmarkStart w:id="5" w:name="bmkDate"/>
          <w:bookmarkEnd w:id="5"/>
          <w:r>
            <w:rPr>
              <w:szCs w:val="16"/>
            </w:rPr>
            <w:t>10 October 2024</w:t>
          </w:r>
        </w:p>
      </w:tc>
    </w:tr>
    <w:tr w:rsidR="004B12F6" w14:paraId="1147BCF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3553FF" w14:textId="2C22B95A" w:rsidR="00ED54E0" w:rsidRPr="00182B84" w:rsidRDefault="009E6EDF"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3F6270">
            <w:rPr>
              <w:rFonts w:eastAsia="Calibri" w:cs="Times New Roman"/>
              <w:color w:val="FF0000"/>
              <w:szCs w:val="16"/>
            </w:rPr>
            <w:t>7109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5E4456A" w14:textId="77777777" w:rsidR="00ED54E0" w:rsidRPr="00182B84" w:rsidRDefault="009E6ED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B12F6" w14:paraId="5F1429E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281D54" w14:textId="77777777" w:rsidR="00ED54E0" w:rsidRPr="00182B84" w:rsidRDefault="009E6ED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5F9E6B4" w14:textId="77777777" w:rsidR="00ED54E0" w:rsidRPr="00182B84" w:rsidRDefault="009E6EDF"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399858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9C9D9A">
      <w:start w:val="1"/>
      <w:numFmt w:val="decimal"/>
      <w:pStyle w:val="SummaryText"/>
      <w:lvlText w:val="%1."/>
      <w:lvlJc w:val="left"/>
      <w:pPr>
        <w:ind w:left="360" w:hanging="360"/>
      </w:pPr>
    </w:lvl>
    <w:lvl w:ilvl="1" w:tplc="934E807E" w:tentative="1">
      <w:start w:val="1"/>
      <w:numFmt w:val="lowerLetter"/>
      <w:lvlText w:val="%2."/>
      <w:lvlJc w:val="left"/>
      <w:pPr>
        <w:ind w:left="1080" w:hanging="360"/>
      </w:pPr>
    </w:lvl>
    <w:lvl w:ilvl="2" w:tplc="E6B8C6EE" w:tentative="1">
      <w:start w:val="1"/>
      <w:numFmt w:val="lowerRoman"/>
      <w:lvlText w:val="%3."/>
      <w:lvlJc w:val="right"/>
      <w:pPr>
        <w:ind w:left="1800" w:hanging="180"/>
      </w:pPr>
    </w:lvl>
    <w:lvl w:ilvl="3" w:tplc="1948299E" w:tentative="1">
      <w:start w:val="1"/>
      <w:numFmt w:val="decimal"/>
      <w:lvlText w:val="%4."/>
      <w:lvlJc w:val="left"/>
      <w:pPr>
        <w:ind w:left="2520" w:hanging="360"/>
      </w:pPr>
    </w:lvl>
    <w:lvl w:ilvl="4" w:tplc="141CECF4" w:tentative="1">
      <w:start w:val="1"/>
      <w:numFmt w:val="lowerLetter"/>
      <w:lvlText w:val="%5."/>
      <w:lvlJc w:val="left"/>
      <w:pPr>
        <w:ind w:left="3240" w:hanging="360"/>
      </w:pPr>
    </w:lvl>
    <w:lvl w:ilvl="5" w:tplc="CD8CF9BA" w:tentative="1">
      <w:start w:val="1"/>
      <w:numFmt w:val="lowerRoman"/>
      <w:lvlText w:val="%6."/>
      <w:lvlJc w:val="right"/>
      <w:pPr>
        <w:ind w:left="3960" w:hanging="180"/>
      </w:pPr>
    </w:lvl>
    <w:lvl w:ilvl="6" w:tplc="E3EEC63C" w:tentative="1">
      <w:start w:val="1"/>
      <w:numFmt w:val="decimal"/>
      <w:lvlText w:val="%7."/>
      <w:lvlJc w:val="left"/>
      <w:pPr>
        <w:ind w:left="4680" w:hanging="360"/>
      </w:pPr>
    </w:lvl>
    <w:lvl w:ilvl="7" w:tplc="9518686C" w:tentative="1">
      <w:start w:val="1"/>
      <w:numFmt w:val="lowerLetter"/>
      <w:lvlText w:val="%8."/>
      <w:lvlJc w:val="left"/>
      <w:pPr>
        <w:ind w:left="5400" w:hanging="360"/>
      </w:pPr>
    </w:lvl>
    <w:lvl w:ilvl="8" w:tplc="5B4836BC" w:tentative="1">
      <w:start w:val="1"/>
      <w:numFmt w:val="lowerRoman"/>
      <w:lvlText w:val="%9."/>
      <w:lvlJc w:val="right"/>
      <w:pPr>
        <w:ind w:left="6120" w:hanging="180"/>
      </w:pPr>
    </w:lvl>
  </w:abstractNum>
  <w:num w:numId="1" w16cid:durableId="1596279514">
    <w:abstractNumId w:val="9"/>
  </w:num>
  <w:num w:numId="2" w16cid:durableId="489759148">
    <w:abstractNumId w:val="7"/>
  </w:num>
  <w:num w:numId="3" w16cid:durableId="1027832805">
    <w:abstractNumId w:val="6"/>
  </w:num>
  <w:num w:numId="4" w16cid:durableId="986862245">
    <w:abstractNumId w:val="5"/>
  </w:num>
  <w:num w:numId="5" w16cid:durableId="81029832">
    <w:abstractNumId w:val="4"/>
  </w:num>
  <w:num w:numId="6" w16cid:durableId="1560550595">
    <w:abstractNumId w:val="12"/>
  </w:num>
  <w:num w:numId="7" w16cid:durableId="539131229">
    <w:abstractNumId w:val="11"/>
  </w:num>
  <w:num w:numId="8" w16cid:durableId="1641039257">
    <w:abstractNumId w:val="10"/>
  </w:num>
  <w:num w:numId="9" w16cid:durableId="693456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050110">
    <w:abstractNumId w:val="13"/>
  </w:num>
  <w:num w:numId="11" w16cid:durableId="782262567">
    <w:abstractNumId w:val="8"/>
  </w:num>
  <w:num w:numId="12" w16cid:durableId="2010980129">
    <w:abstractNumId w:val="3"/>
  </w:num>
  <w:num w:numId="13" w16cid:durableId="520900625">
    <w:abstractNumId w:val="2"/>
  </w:num>
  <w:num w:numId="14" w16cid:durableId="1466461685">
    <w:abstractNumId w:val="1"/>
  </w:num>
  <w:num w:numId="15" w16cid:durableId="1032531880">
    <w:abstractNumId w:val="0"/>
  </w:num>
  <w:num w:numId="16" w16cid:durableId="18189535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F6270"/>
    <w:rsid w:val="004244A9"/>
    <w:rsid w:val="00425DC5"/>
    <w:rsid w:val="00467032"/>
    <w:rsid w:val="0046754A"/>
    <w:rsid w:val="00467A46"/>
    <w:rsid w:val="004A220F"/>
    <w:rsid w:val="004B12F6"/>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E6EDF"/>
    <w:rsid w:val="009F7637"/>
    <w:rsid w:val="00A001F6"/>
    <w:rsid w:val="00A1565D"/>
    <w:rsid w:val="00A20371"/>
    <w:rsid w:val="00A372AC"/>
    <w:rsid w:val="00A43C3A"/>
    <w:rsid w:val="00A6057A"/>
    <w:rsid w:val="00A72245"/>
    <w:rsid w:val="00A74017"/>
    <w:rsid w:val="00AA0C64"/>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0AFA"/>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76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09/html/2024-21950.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cfr.gov/current/title-10/chapter-II/subchapter-D/part-431" TargetMode="Externa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ulations.gov/docket/EERE-2023-BT-CE-0001/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0/chapter-II/subchapter-D/part-42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ing.wto.org/en/Search?domainIds=1&amp;documentSymbol=usa%2F2053" TargetMode="External"/><Relationship Id="rId23" Type="http://schemas.openxmlformats.org/officeDocument/2006/relationships/footer" Target="footer3.xml"/><Relationship Id="rId10" Type="http://schemas.openxmlformats.org/officeDocument/2006/relationships/hyperlink" Target="https://www.ecfr.gov/current/title-1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members.wto.org/crnattachments/2024/TBT/USA/final_measure/24_06721_00_e.pdf" TargetMode="External"/><Relationship Id="rId14" Type="http://schemas.openxmlformats.org/officeDocument/2006/relationships/hyperlink" Target="https://www.govinfo.gov/content/pkg/FR-2024-10-09/pdf/2024-21950.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68E79-B8CC-4D78-8D0F-F0A356CE8EF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2024-10-10T13:16:00Z</dcterms:created>
  <dcterms:modified xsi:type="dcterms:W3CDTF">2024-10-10T13:25:00Z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