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8E3" w14:textId="77777777" w:rsidR="002D78C9" w:rsidRDefault="003A6061" w:rsidP="00DD3DD7">
      <w:pPr>
        <w:pStyle w:val="Title"/>
      </w:pPr>
      <w:r w:rsidRPr="002F663C">
        <w:t>NOTIFICATION</w:t>
      </w:r>
    </w:p>
    <w:p w14:paraId="34F369C2" w14:textId="77777777" w:rsidR="002F663C" w:rsidRPr="002F663C" w:rsidRDefault="003A6061" w:rsidP="00DD3DD7">
      <w:pPr>
        <w:pStyle w:val="Title3"/>
      </w:pPr>
      <w:r w:rsidRPr="002F663C">
        <w:t>Addendum</w:t>
      </w:r>
    </w:p>
    <w:p w14:paraId="792D0147" w14:textId="77777777" w:rsidR="002F663C" w:rsidRDefault="003A606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9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E96FDC6" w14:textId="77777777" w:rsidR="001E2E4A" w:rsidRPr="002F663C" w:rsidRDefault="001E2E4A" w:rsidP="001E2E4A">
      <w:pPr>
        <w:rPr>
          <w:rFonts w:eastAsia="Calibri" w:cs="Times New Roman"/>
        </w:rPr>
      </w:pPr>
    </w:p>
    <w:p w14:paraId="11926DDF" w14:textId="77777777" w:rsidR="002F663C" w:rsidRPr="002F663C" w:rsidRDefault="003A6061" w:rsidP="002F663C">
      <w:pPr>
        <w:jc w:val="center"/>
        <w:rPr>
          <w:rFonts w:eastAsia="Calibri" w:cs="Times New Roman"/>
          <w:b/>
        </w:rPr>
      </w:pPr>
      <w:r w:rsidRPr="002F663C">
        <w:rPr>
          <w:rFonts w:eastAsia="Calibri" w:cs="Times New Roman"/>
          <w:b/>
        </w:rPr>
        <w:t>_______________</w:t>
      </w:r>
    </w:p>
    <w:p w14:paraId="398DCECA" w14:textId="77777777" w:rsidR="002F663C" w:rsidRDefault="002F663C" w:rsidP="002F663C">
      <w:pPr>
        <w:rPr>
          <w:rFonts w:eastAsia="Calibri" w:cs="Times New Roman"/>
        </w:rPr>
      </w:pPr>
    </w:p>
    <w:p w14:paraId="1042FFDD" w14:textId="77777777" w:rsidR="00C14444" w:rsidRPr="002F663C" w:rsidRDefault="00C14444" w:rsidP="002F663C">
      <w:pPr>
        <w:rPr>
          <w:rFonts w:eastAsia="Calibri" w:cs="Times New Roman"/>
        </w:rPr>
      </w:pPr>
    </w:p>
    <w:p w14:paraId="755E8B03" w14:textId="77777777" w:rsidR="002F663C" w:rsidRPr="002F663C" w:rsidRDefault="003A606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Public Hearing to Consider Proposed Amendments to On-Road Motorcycle Emission Standards and Test Procedures and Adoption of New On-Board Diagnostics and Zero-Emission Motorcycle Requirements</w:t>
      </w:r>
    </w:p>
    <w:p w14:paraId="4707E81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C7082" w14:paraId="2082C78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5600A96" w14:textId="77777777" w:rsidR="002F663C" w:rsidRPr="002F663C" w:rsidRDefault="003A6061"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7C7082" w14:paraId="3FEDA488" w14:textId="77777777" w:rsidTr="00E9471B">
        <w:tc>
          <w:tcPr>
            <w:tcW w:w="851" w:type="dxa"/>
            <w:shd w:val="clear" w:color="auto" w:fill="auto"/>
          </w:tcPr>
          <w:p w14:paraId="542C5D61" w14:textId="77777777" w:rsidR="002F663C" w:rsidRPr="00711F9C" w:rsidRDefault="003A606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50730F3" w14:textId="77777777" w:rsidR="002F663C" w:rsidRPr="002F663C" w:rsidRDefault="003A606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7C7082" w14:paraId="79420602" w14:textId="77777777" w:rsidTr="00E9471B">
        <w:tc>
          <w:tcPr>
            <w:tcW w:w="851" w:type="dxa"/>
            <w:shd w:val="clear" w:color="auto" w:fill="auto"/>
          </w:tcPr>
          <w:p w14:paraId="1ACDCF79"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49D152B" w14:textId="77777777" w:rsidR="002F663C" w:rsidRPr="002F663C" w:rsidRDefault="003A60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7C7082" w14:paraId="071EBEFF" w14:textId="77777777" w:rsidTr="00E9471B">
        <w:tc>
          <w:tcPr>
            <w:tcW w:w="851" w:type="dxa"/>
            <w:shd w:val="clear" w:color="auto" w:fill="auto"/>
          </w:tcPr>
          <w:p w14:paraId="74ED7070"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3FF6050" w14:textId="77777777" w:rsidR="002F663C" w:rsidRPr="002F663C" w:rsidRDefault="003A60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7C7082" w14:paraId="71421C02" w14:textId="77777777" w:rsidTr="00E9471B">
        <w:tc>
          <w:tcPr>
            <w:tcW w:w="851" w:type="dxa"/>
            <w:shd w:val="clear" w:color="auto" w:fill="auto"/>
          </w:tcPr>
          <w:p w14:paraId="4191FF9F"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9085F70" w14:textId="77777777" w:rsidR="002F663C" w:rsidRPr="002F663C" w:rsidRDefault="003A606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7C7082" w14:paraId="5935855B" w14:textId="77777777" w:rsidTr="00E9471B">
        <w:tc>
          <w:tcPr>
            <w:tcW w:w="851" w:type="dxa"/>
            <w:shd w:val="clear" w:color="auto" w:fill="auto"/>
          </w:tcPr>
          <w:p w14:paraId="10396E24"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4326D6" w14:textId="77777777" w:rsidR="002F663C" w:rsidRPr="002F663C" w:rsidRDefault="003A606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7C7082" w14:paraId="7C116426" w14:textId="77777777" w:rsidTr="00E9471B">
        <w:tc>
          <w:tcPr>
            <w:tcW w:w="851" w:type="dxa"/>
            <w:shd w:val="clear" w:color="auto" w:fill="auto"/>
          </w:tcPr>
          <w:p w14:paraId="7549D4F0"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C7AF612" w14:textId="77777777" w:rsidR="002F663C" w:rsidRPr="002F663C" w:rsidRDefault="003A606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43EE630" w14:textId="77777777" w:rsidR="002F663C" w:rsidRPr="002F663C" w:rsidRDefault="003A606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7C7082" w14:paraId="068FF3F0" w14:textId="77777777" w:rsidTr="00E9471B">
        <w:tc>
          <w:tcPr>
            <w:tcW w:w="851" w:type="dxa"/>
            <w:shd w:val="clear" w:color="auto" w:fill="auto"/>
          </w:tcPr>
          <w:p w14:paraId="423C0628" w14:textId="77777777" w:rsidR="002F663C" w:rsidRPr="00711F9C" w:rsidRDefault="003A606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3C50C38" w14:textId="77777777" w:rsidR="002F663C" w:rsidRPr="002F663C" w:rsidRDefault="003A606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972721A" w14:textId="77777777" w:rsidR="002F663C" w:rsidRPr="002F663C" w:rsidRDefault="003A606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7C7082" w14:paraId="5E2B01A8" w14:textId="77777777" w:rsidTr="00E9471B">
        <w:tc>
          <w:tcPr>
            <w:tcW w:w="851" w:type="dxa"/>
            <w:shd w:val="clear" w:color="auto" w:fill="auto"/>
          </w:tcPr>
          <w:p w14:paraId="5B8E0345" w14:textId="77777777" w:rsidR="002F663C" w:rsidRPr="00711F9C" w:rsidRDefault="003A606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2205A09" w14:textId="77777777" w:rsidR="002F663C" w:rsidRPr="002F663C" w:rsidRDefault="003A606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7C7082" w14:paraId="208C3348" w14:textId="77777777" w:rsidTr="00E9471B">
        <w:tc>
          <w:tcPr>
            <w:tcW w:w="851" w:type="dxa"/>
            <w:tcBorders>
              <w:bottom w:val="double" w:sz="4" w:space="0" w:color="auto"/>
            </w:tcBorders>
            <w:shd w:val="clear" w:color="auto" w:fill="auto"/>
          </w:tcPr>
          <w:p w14:paraId="32EB6392" w14:textId="77777777" w:rsidR="002F663C" w:rsidRPr="00711F9C" w:rsidRDefault="003A6061"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0B57B434" w14:textId="77777777" w:rsidR="002F663C" w:rsidRPr="002F663C" w:rsidRDefault="003A6061"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3EA8F267" w14:textId="77777777" w:rsidR="00467A46" w:rsidRDefault="003A6061" w:rsidP="00EB7B40">
            <w:pPr>
              <w:spacing w:before="120" w:after="120"/>
              <w:rPr>
                <w:rFonts w:eastAsia="Calibri" w:cs="Times New Roman"/>
              </w:rPr>
            </w:pPr>
            <w:r>
              <w:rPr>
                <w:rFonts w:eastAsia="Calibri" w:cs="Times New Roman"/>
              </w:rPr>
              <w:t>Second Notice of Public Hearing Scheduled: 7 November 2024</w:t>
            </w:r>
          </w:p>
          <w:p w14:paraId="72682624" w14:textId="77777777" w:rsidR="00467A46" w:rsidRDefault="007468A1" w:rsidP="00EB7B40">
            <w:pPr>
              <w:spacing w:before="120" w:after="120"/>
              <w:rPr>
                <w:rFonts w:eastAsia="Calibri" w:cs="Times New Roman"/>
              </w:rPr>
            </w:pPr>
            <w:hyperlink r:id="rId9" w:tgtFrame="_blank" w:history="1">
              <w:r w:rsidR="003A6061">
                <w:rPr>
                  <w:rFonts w:eastAsia="Calibri" w:cs="Times New Roman"/>
                  <w:color w:val="0000FF"/>
                  <w:u w:val="single"/>
                </w:rPr>
                <w:t>https://members.wto.org/crnattachments/2024/TBT/USA/24_06679_00_e.pdf</w:t>
              </w:r>
            </w:hyperlink>
          </w:p>
        </w:tc>
      </w:tr>
      <w:bookmarkEnd w:id="0"/>
    </w:tbl>
    <w:p w14:paraId="3D9822E7" w14:textId="77777777" w:rsidR="002F663C" w:rsidRPr="002F663C" w:rsidRDefault="002F663C" w:rsidP="002F663C">
      <w:pPr>
        <w:jc w:val="left"/>
        <w:rPr>
          <w:rFonts w:eastAsia="Calibri" w:cs="Times New Roman"/>
          <w:highlight w:val="yellow"/>
        </w:rPr>
      </w:pPr>
    </w:p>
    <w:p w14:paraId="107FD847" w14:textId="77777777" w:rsidR="003971FF" w:rsidRPr="007F6EA2" w:rsidRDefault="003A606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By notice dated 14 November 2023, and published in the 1 December 2023, </w:t>
      </w:r>
      <w:hyperlink r:id="rId10" w:history="1">
        <w:r w:rsidRPr="002F663C">
          <w:rPr>
            <w:rFonts w:eastAsia="Calibri" w:cs="Times New Roman"/>
            <w:color w:val="0000FF"/>
            <w:szCs w:val="18"/>
            <w:u w:val="single"/>
          </w:rPr>
          <w:t>California Regulatory Notice Register (2023 No. 48-Z)</w:t>
        </w:r>
      </w:hyperlink>
      <w:r w:rsidRPr="002F663C">
        <w:rPr>
          <w:rFonts w:eastAsia="Calibri" w:cs="Times New Roman"/>
          <w:szCs w:val="18"/>
        </w:rPr>
        <w:t xml:space="preserve">, the California Air Resources Board (CARB or Board) announced it would conduct a public hearing to consider approving for adoption the proposed amendments to the On-Road Motorcycle (ONMC) emission standards and test procedures and adoption of new provisions relating to ONMCs under </w:t>
      </w:r>
      <w:hyperlink r:id="rId11" w:history="1">
        <w:r w:rsidRPr="002F663C">
          <w:rPr>
            <w:rFonts w:eastAsia="Calibri" w:cs="Times New Roman"/>
            <w:color w:val="0000FF"/>
            <w:szCs w:val="18"/>
            <w:u w:val="single"/>
          </w:rPr>
          <w:t>Division 3, Chapter 1, Article 2 (Approval of Motor Vehicle Pollution Control Devices)</w:t>
        </w:r>
      </w:hyperlink>
      <w:r w:rsidRPr="002F663C">
        <w:rPr>
          <w:rFonts w:eastAsia="Calibri" w:cs="Times New Roman"/>
          <w:szCs w:val="18"/>
        </w:rPr>
        <w:t xml:space="preserve">. The hearing was originally scheduled for 25 January 2024, and was postponed by notice on 19 January 2024 (notified as </w:t>
      </w:r>
      <w:hyperlink r:id="rId12" w:history="1">
        <w:r w:rsidRPr="002F663C">
          <w:rPr>
            <w:rFonts w:eastAsia="Calibri" w:cs="Times New Roman"/>
            <w:color w:val="0000FF"/>
            <w:szCs w:val="18"/>
            <w:u w:val="single"/>
          </w:rPr>
          <w:t>G/TBT/N/USA/2082/Add.1</w:t>
        </w:r>
      </w:hyperlink>
      <w:r w:rsidRPr="002F663C">
        <w:rPr>
          <w:rFonts w:eastAsia="Calibri" w:cs="Times New Roman"/>
          <w:szCs w:val="18"/>
        </w:rPr>
        <w:t>).</w:t>
      </w:r>
    </w:p>
    <w:p w14:paraId="1398E5E6" w14:textId="77777777" w:rsidR="00756CFE" w:rsidRPr="002F663C" w:rsidRDefault="003A6061" w:rsidP="00B16ACF">
      <w:pPr>
        <w:spacing w:before="120" w:after="120"/>
        <w:rPr>
          <w:rFonts w:eastAsia="Calibri" w:cs="Times New Roman"/>
          <w:szCs w:val="18"/>
        </w:rPr>
      </w:pPr>
      <w:r w:rsidRPr="002F663C">
        <w:rPr>
          <w:rFonts w:eastAsia="Calibri" w:cs="Times New Roman"/>
          <w:b/>
          <w:bCs/>
          <w:szCs w:val="18"/>
        </w:rPr>
        <w:t>Please Be Advised</w:t>
      </w:r>
      <w:r w:rsidRPr="002F663C">
        <w:rPr>
          <w:rFonts w:eastAsia="Calibri" w:cs="Times New Roman"/>
          <w:szCs w:val="18"/>
        </w:rPr>
        <w:t xml:space="preserve"> that the hearing has been scheduled for the following date, time, and location:</w:t>
      </w:r>
    </w:p>
    <w:p w14:paraId="6BB874AE"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Date: 7 November 2024</w:t>
      </w:r>
    </w:p>
    <w:p w14:paraId="1E612608"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lastRenderedPageBreak/>
        <w:t xml:space="preserve">Time: </w:t>
      </w:r>
      <w:hyperlink r:id="rId13" w:history="1">
        <w:r w:rsidRPr="002F663C">
          <w:rPr>
            <w:rFonts w:eastAsia="Calibri" w:cs="Times New Roman"/>
            <w:color w:val="0000FF"/>
            <w:szCs w:val="18"/>
            <w:u w:val="single"/>
          </w:rPr>
          <w:t>2:00 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Pacific Time</w:t>
        </w:r>
      </w:hyperlink>
    </w:p>
    <w:p w14:paraId="0FFCCD43"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In-Person Location:</w:t>
      </w:r>
    </w:p>
    <w:p w14:paraId="705B3A56"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Mary D. Nichols Campus, Southern California Headquarters</w:t>
      </w:r>
    </w:p>
    <w:p w14:paraId="76D9DB84"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California Air Resources Board | Haagen-Smit Auditorium</w:t>
      </w:r>
    </w:p>
    <w:p w14:paraId="1EC754E9"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4001 Iowa Avenue, Riverside, California 92507</w:t>
      </w:r>
    </w:p>
    <w:p w14:paraId="60112F28"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Remote Option: Zoom</w:t>
      </w:r>
    </w:p>
    <w:p w14:paraId="0E4AFA6F"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Please consult the public agenda, which will be posted ten days before the 7 November 2024, Board Meeting, for important details, including the order in which this item will be considered and how the public can participate via Zoom if they choose to be remote.</w:t>
      </w:r>
    </w:p>
    <w:p w14:paraId="6D763330" w14:textId="77777777" w:rsidR="00756CFE" w:rsidRPr="002F663C" w:rsidRDefault="003A6061" w:rsidP="00B16ACF">
      <w:pPr>
        <w:spacing w:before="120" w:after="120"/>
        <w:rPr>
          <w:rFonts w:eastAsia="Calibri" w:cs="Times New Roman"/>
          <w:szCs w:val="18"/>
        </w:rPr>
      </w:pPr>
      <w:r w:rsidRPr="002F663C">
        <w:rPr>
          <w:rFonts w:eastAsia="Calibri" w:cs="Times New Roman"/>
          <w:szCs w:val="18"/>
        </w:rPr>
        <w:t xml:space="preserve">The original 45-Day Notice, the Initial Statement of Reasons, and all subsequent regulatory documents are available on </w:t>
      </w:r>
      <w:hyperlink r:id="rId15" w:history="1">
        <w:r w:rsidRPr="002F663C">
          <w:rPr>
            <w:rFonts w:eastAsia="Calibri" w:cs="Times New Roman"/>
            <w:color w:val="0000FF"/>
            <w:szCs w:val="18"/>
            <w:u w:val="single"/>
          </w:rPr>
          <w:t>CARB's website</w:t>
        </w:r>
      </w:hyperlink>
      <w:r w:rsidRPr="002F663C">
        <w:rPr>
          <w:rFonts w:eastAsia="Calibri" w:cs="Times New Roman"/>
          <w:szCs w:val="18"/>
        </w:rPr>
        <w:t xml:space="preserve"> for this rulemaking.</w:t>
      </w:r>
    </w:p>
    <w:p w14:paraId="6A96A17C" w14:textId="77777777" w:rsidR="006C5A96" w:rsidRDefault="003A6061" w:rsidP="006C5A96">
      <w:pPr>
        <w:jc w:val="center"/>
        <w:rPr>
          <w:b/>
        </w:rPr>
      </w:pPr>
      <w:r w:rsidRPr="003971FF">
        <w:rPr>
          <w:b/>
        </w:rPr>
        <w:t>__________</w:t>
      </w:r>
    </w:p>
    <w:p w14:paraId="2FBE055D" w14:textId="77777777" w:rsidR="004D4D19" w:rsidRDefault="004D4D19" w:rsidP="007F38C2">
      <w:pPr>
        <w:jc w:val="center"/>
        <w:rPr>
          <w:b/>
        </w:rPr>
      </w:pPr>
    </w:p>
    <w:p w14:paraId="27E0892B"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3DE1" w14:textId="77777777" w:rsidR="003A6061" w:rsidRDefault="003A6061">
      <w:r>
        <w:separator/>
      </w:r>
    </w:p>
  </w:endnote>
  <w:endnote w:type="continuationSeparator" w:id="0">
    <w:p w14:paraId="79D5DC27" w14:textId="77777777" w:rsidR="003A6061" w:rsidRDefault="003A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554E" w14:textId="77777777" w:rsidR="00544326" w:rsidRPr="00DD3DD7" w:rsidRDefault="003A606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9665" w14:textId="77777777" w:rsidR="00544326" w:rsidRPr="00DD3DD7" w:rsidRDefault="003A606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B3FA" w14:textId="77777777" w:rsidR="004D3A6A" w:rsidRDefault="003A6061" w:rsidP="00ED54E0">
      <w:r>
        <w:separator/>
      </w:r>
    </w:p>
  </w:footnote>
  <w:footnote w:type="continuationSeparator" w:id="0">
    <w:p w14:paraId="2884E659" w14:textId="77777777" w:rsidR="004D3A6A" w:rsidRDefault="003A6061" w:rsidP="00ED54E0">
      <w:r>
        <w:continuationSeparator/>
      </w:r>
    </w:p>
  </w:footnote>
  <w:footnote w:id="1">
    <w:p w14:paraId="600EB303" w14:textId="77777777" w:rsidR="007F6EA2" w:rsidRDefault="003A606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41A" w14:textId="77777777" w:rsidR="00DD3DD7" w:rsidRDefault="003A6061"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25AA96D" w14:textId="77777777" w:rsidR="004D4D19" w:rsidRPr="00DD3DD7" w:rsidRDefault="004D4D19" w:rsidP="00DD3DD7">
    <w:pPr>
      <w:pStyle w:val="Header"/>
      <w:pBdr>
        <w:bottom w:val="single" w:sz="4" w:space="1" w:color="auto"/>
      </w:pBdr>
      <w:tabs>
        <w:tab w:val="clear" w:pos="4513"/>
        <w:tab w:val="clear" w:pos="9027"/>
      </w:tabs>
      <w:jc w:val="center"/>
    </w:pPr>
  </w:p>
  <w:p w14:paraId="0B22775E" w14:textId="77777777" w:rsidR="00DD3DD7" w:rsidRPr="00DD3DD7" w:rsidRDefault="003A606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4A108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131E" w14:textId="77777777" w:rsidR="00DD3DD7" w:rsidRPr="003A6061" w:rsidRDefault="003A6061" w:rsidP="00DD3DD7">
    <w:pPr>
      <w:pStyle w:val="Header"/>
      <w:pBdr>
        <w:bottom w:val="single" w:sz="4" w:space="1" w:color="auto"/>
      </w:pBdr>
      <w:tabs>
        <w:tab w:val="clear" w:pos="4513"/>
        <w:tab w:val="clear" w:pos="9027"/>
      </w:tabs>
      <w:jc w:val="center"/>
      <w:rPr>
        <w:lang w:val="es-419"/>
      </w:rPr>
    </w:pPr>
    <w:bookmarkStart w:id="3" w:name="spsSymbolHeader"/>
    <w:r w:rsidRPr="003A6061">
      <w:rPr>
        <w:lang w:val="es-419"/>
      </w:rPr>
      <w:t>G/TBT/N/USA/2082/Add.2</w:t>
    </w:r>
    <w:bookmarkEnd w:id="3"/>
  </w:p>
  <w:p w14:paraId="5B8222F7" w14:textId="77777777" w:rsidR="00DD3DD7" w:rsidRPr="003A6061" w:rsidRDefault="00DD3DD7" w:rsidP="00DD3DD7">
    <w:pPr>
      <w:pStyle w:val="Header"/>
      <w:pBdr>
        <w:bottom w:val="single" w:sz="4" w:space="1" w:color="auto"/>
      </w:pBdr>
      <w:tabs>
        <w:tab w:val="clear" w:pos="4513"/>
        <w:tab w:val="clear" w:pos="9027"/>
      </w:tabs>
      <w:jc w:val="center"/>
      <w:rPr>
        <w:lang w:val="es-419"/>
      </w:rPr>
    </w:pPr>
  </w:p>
  <w:p w14:paraId="2A8438FF" w14:textId="77777777" w:rsidR="00DD3DD7" w:rsidRPr="00DD3DD7" w:rsidRDefault="003A606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D8B4B4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7082" w14:paraId="310EA434" w14:textId="77777777" w:rsidTr="00544326">
      <w:trPr>
        <w:trHeight w:val="240"/>
        <w:jc w:val="center"/>
      </w:trPr>
      <w:tc>
        <w:tcPr>
          <w:tcW w:w="3794" w:type="dxa"/>
          <w:shd w:val="clear" w:color="auto" w:fill="FFFFFF"/>
          <w:tcMar>
            <w:left w:w="108" w:type="dxa"/>
            <w:right w:w="108" w:type="dxa"/>
          </w:tcMar>
          <w:vAlign w:val="center"/>
        </w:tcPr>
        <w:p w14:paraId="611B7FC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7025F4A" w14:textId="77777777" w:rsidR="00ED54E0" w:rsidRPr="00182B84" w:rsidRDefault="003A6061" w:rsidP="00425DC5">
          <w:pPr>
            <w:jc w:val="right"/>
            <w:rPr>
              <w:b/>
              <w:color w:val="FF0000"/>
              <w:szCs w:val="16"/>
            </w:rPr>
          </w:pPr>
          <w:r>
            <w:rPr>
              <w:b/>
              <w:color w:val="FF0000"/>
              <w:szCs w:val="16"/>
            </w:rPr>
            <w:t xml:space="preserve"> </w:t>
          </w:r>
        </w:p>
      </w:tc>
    </w:tr>
    <w:tr w:rsidR="007C7082" w14:paraId="55C48D2F" w14:textId="77777777" w:rsidTr="00544326">
      <w:trPr>
        <w:trHeight w:val="213"/>
        <w:jc w:val="center"/>
      </w:trPr>
      <w:tc>
        <w:tcPr>
          <w:tcW w:w="3794" w:type="dxa"/>
          <w:vMerge w:val="restart"/>
          <w:shd w:val="clear" w:color="auto" w:fill="FFFFFF"/>
          <w:tcMar>
            <w:left w:w="0" w:type="dxa"/>
            <w:right w:w="0" w:type="dxa"/>
          </w:tcMar>
        </w:tcPr>
        <w:p w14:paraId="19BE1E5C" w14:textId="77777777" w:rsidR="00ED54E0" w:rsidRPr="00182B84" w:rsidRDefault="003A6061" w:rsidP="00425DC5">
          <w:pPr>
            <w:jc w:val="left"/>
          </w:pPr>
          <w:r w:rsidRPr="00182B84">
            <w:rPr>
              <w:noProof/>
              <w:lang w:val="en-US"/>
            </w:rPr>
            <w:drawing>
              <wp:inline distT="0" distB="0" distL="0" distR="0" wp14:anchorId="70CE7E2C" wp14:editId="3CCB587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201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9F5D21" w14:textId="77777777" w:rsidR="00ED54E0" w:rsidRPr="00182B84" w:rsidRDefault="00ED54E0" w:rsidP="00425DC5">
          <w:pPr>
            <w:jc w:val="right"/>
            <w:rPr>
              <w:b/>
              <w:szCs w:val="16"/>
            </w:rPr>
          </w:pPr>
        </w:p>
      </w:tc>
    </w:tr>
    <w:tr w:rsidR="007C7082" w:rsidRPr="007468A1" w14:paraId="7E202C01" w14:textId="77777777" w:rsidTr="00544326">
      <w:trPr>
        <w:trHeight w:val="868"/>
        <w:jc w:val="center"/>
      </w:trPr>
      <w:tc>
        <w:tcPr>
          <w:tcW w:w="3794" w:type="dxa"/>
          <w:vMerge/>
          <w:shd w:val="clear" w:color="auto" w:fill="FFFFFF"/>
          <w:tcMar>
            <w:left w:w="108" w:type="dxa"/>
            <w:right w:w="108" w:type="dxa"/>
          </w:tcMar>
        </w:tcPr>
        <w:p w14:paraId="706927E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D2BBA7C" w14:textId="77777777" w:rsidR="00DD3DD7" w:rsidRPr="003A6061" w:rsidRDefault="003A6061" w:rsidP="00DD3DD7">
          <w:pPr>
            <w:jc w:val="right"/>
            <w:rPr>
              <w:rFonts w:eastAsia="Calibri" w:cs="Times New Roman"/>
              <w:b/>
              <w:szCs w:val="16"/>
              <w:lang w:val="es-419"/>
            </w:rPr>
          </w:pPr>
          <w:bookmarkStart w:id="4" w:name="bmkSymbols"/>
          <w:r w:rsidRPr="003A6061">
            <w:rPr>
              <w:rFonts w:eastAsia="Calibri" w:cs="Times New Roman"/>
              <w:b/>
              <w:szCs w:val="16"/>
              <w:lang w:val="es-419"/>
            </w:rPr>
            <w:t>G/TBT/N/USA/2082/Add.2</w:t>
          </w:r>
          <w:bookmarkEnd w:id="4"/>
        </w:p>
        <w:p w14:paraId="619DCF22" w14:textId="77777777" w:rsidR="00C14444" w:rsidRPr="003A6061" w:rsidRDefault="00C14444" w:rsidP="00C14444">
          <w:pPr>
            <w:jc w:val="center"/>
            <w:rPr>
              <w:szCs w:val="16"/>
              <w:lang w:val="es-419"/>
            </w:rPr>
          </w:pPr>
        </w:p>
      </w:tc>
    </w:tr>
    <w:tr w:rsidR="007C7082" w:rsidRPr="003A6061" w14:paraId="09629FE2" w14:textId="77777777" w:rsidTr="00544326">
      <w:trPr>
        <w:trHeight w:val="240"/>
        <w:jc w:val="center"/>
      </w:trPr>
      <w:tc>
        <w:tcPr>
          <w:tcW w:w="3794" w:type="dxa"/>
          <w:vMerge/>
          <w:shd w:val="clear" w:color="auto" w:fill="FFFFFF"/>
          <w:tcMar>
            <w:left w:w="108" w:type="dxa"/>
            <w:right w:w="108" w:type="dxa"/>
          </w:tcMar>
          <w:vAlign w:val="center"/>
        </w:tcPr>
        <w:p w14:paraId="33452EB4" w14:textId="77777777" w:rsidR="00ED54E0" w:rsidRPr="003A6061" w:rsidRDefault="00ED54E0" w:rsidP="00425DC5">
          <w:pPr>
            <w:rPr>
              <w:lang w:val="es-419"/>
            </w:rPr>
          </w:pPr>
        </w:p>
      </w:tc>
      <w:tc>
        <w:tcPr>
          <w:tcW w:w="5448" w:type="dxa"/>
          <w:gridSpan w:val="2"/>
          <w:shd w:val="clear" w:color="auto" w:fill="FFFFFF"/>
          <w:tcMar>
            <w:left w:w="108" w:type="dxa"/>
            <w:right w:w="108" w:type="dxa"/>
          </w:tcMar>
          <w:vAlign w:val="center"/>
        </w:tcPr>
        <w:p w14:paraId="001D917A" w14:textId="760C8C9D" w:rsidR="00ED54E0" w:rsidRPr="003A6061" w:rsidRDefault="003A6061" w:rsidP="00425DC5">
          <w:pPr>
            <w:jc w:val="right"/>
            <w:rPr>
              <w:szCs w:val="16"/>
              <w:lang w:val="es-419"/>
            </w:rPr>
          </w:pPr>
          <w:bookmarkStart w:id="5" w:name="bmkDate"/>
          <w:bookmarkEnd w:id="5"/>
          <w:r>
            <w:rPr>
              <w:szCs w:val="16"/>
              <w:lang w:val="es-419"/>
            </w:rPr>
            <w:t xml:space="preserve">9 </w:t>
          </w:r>
          <w:proofErr w:type="spellStart"/>
          <w:r>
            <w:rPr>
              <w:szCs w:val="16"/>
              <w:lang w:val="es-419"/>
            </w:rPr>
            <w:t>October</w:t>
          </w:r>
          <w:proofErr w:type="spellEnd"/>
          <w:r>
            <w:rPr>
              <w:szCs w:val="16"/>
              <w:lang w:val="es-419"/>
            </w:rPr>
            <w:t xml:space="preserve"> 2024</w:t>
          </w:r>
        </w:p>
      </w:tc>
    </w:tr>
    <w:tr w:rsidR="007C7082" w14:paraId="42CC2AA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9C5B2D" w14:textId="57738197" w:rsidR="00ED54E0" w:rsidRPr="00182B84" w:rsidRDefault="003A6061"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7468A1">
            <w:rPr>
              <w:rFonts w:eastAsia="Calibri" w:cs="Times New Roman"/>
              <w:color w:val="FF0000"/>
              <w:szCs w:val="16"/>
            </w:rPr>
            <w:t>7029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462866F" w14:textId="77777777" w:rsidR="00ED54E0" w:rsidRPr="00182B84" w:rsidRDefault="003A606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C7082" w14:paraId="332A57A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8D0E17" w14:textId="77777777" w:rsidR="00ED54E0" w:rsidRPr="00182B84" w:rsidRDefault="003A606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7625A2E" w14:textId="77777777" w:rsidR="00ED54E0" w:rsidRPr="00182B84" w:rsidRDefault="003A6061"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A724DD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0CA91A">
      <w:start w:val="1"/>
      <w:numFmt w:val="decimal"/>
      <w:pStyle w:val="SummaryText"/>
      <w:lvlText w:val="%1."/>
      <w:lvlJc w:val="left"/>
      <w:pPr>
        <w:ind w:left="360" w:hanging="360"/>
      </w:pPr>
    </w:lvl>
    <w:lvl w:ilvl="1" w:tplc="C1185086" w:tentative="1">
      <w:start w:val="1"/>
      <w:numFmt w:val="lowerLetter"/>
      <w:lvlText w:val="%2."/>
      <w:lvlJc w:val="left"/>
      <w:pPr>
        <w:ind w:left="1080" w:hanging="360"/>
      </w:pPr>
    </w:lvl>
    <w:lvl w:ilvl="2" w:tplc="A1ACDE58" w:tentative="1">
      <w:start w:val="1"/>
      <w:numFmt w:val="lowerRoman"/>
      <w:lvlText w:val="%3."/>
      <w:lvlJc w:val="right"/>
      <w:pPr>
        <w:ind w:left="1800" w:hanging="180"/>
      </w:pPr>
    </w:lvl>
    <w:lvl w:ilvl="3" w:tplc="656C41C6" w:tentative="1">
      <w:start w:val="1"/>
      <w:numFmt w:val="decimal"/>
      <w:lvlText w:val="%4."/>
      <w:lvlJc w:val="left"/>
      <w:pPr>
        <w:ind w:left="2520" w:hanging="360"/>
      </w:pPr>
    </w:lvl>
    <w:lvl w:ilvl="4" w:tplc="B300BC6E" w:tentative="1">
      <w:start w:val="1"/>
      <w:numFmt w:val="lowerLetter"/>
      <w:lvlText w:val="%5."/>
      <w:lvlJc w:val="left"/>
      <w:pPr>
        <w:ind w:left="3240" w:hanging="360"/>
      </w:pPr>
    </w:lvl>
    <w:lvl w:ilvl="5" w:tplc="3BA45BA8" w:tentative="1">
      <w:start w:val="1"/>
      <w:numFmt w:val="lowerRoman"/>
      <w:lvlText w:val="%6."/>
      <w:lvlJc w:val="right"/>
      <w:pPr>
        <w:ind w:left="3960" w:hanging="180"/>
      </w:pPr>
    </w:lvl>
    <w:lvl w:ilvl="6" w:tplc="A4724EC0" w:tentative="1">
      <w:start w:val="1"/>
      <w:numFmt w:val="decimal"/>
      <w:lvlText w:val="%7."/>
      <w:lvlJc w:val="left"/>
      <w:pPr>
        <w:ind w:left="4680" w:hanging="360"/>
      </w:pPr>
    </w:lvl>
    <w:lvl w:ilvl="7" w:tplc="7E04DA70" w:tentative="1">
      <w:start w:val="1"/>
      <w:numFmt w:val="lowerLetter"/>
      <w:lvlText w:val="%8."/>
      <w:lvlJc w:val="left"/>
      <w:pPr>
        <w:ind w:left="5400" w:hanging="360"/>
      </w:pPr>
    </w:lvl>
    <w:lvl w:ilvl="8" w:tplc="AE580A5C" w:tentative="1">
      <w:start w:val="1"/>
      <w:numFmt w:val="lowerRoman"/>
      <w:lvlText w:val="%9."/>
      <w:lvlJc w:val="right"/>
      <w:pPr>
        <w:ind w:left="6120" w:hanging="180"/>
      </w:pPr>
    </w:lvl>
  </w:abstractNum>
  <w:num w:numId="1" w16cid:durableId="1656645440">
    <w:abstractNumId w:val="9"/>
  </w:num>
  <w:num w:numId="2" w16cid:durableId="2021882535">
    <w:abstractNumId w:val="7"/>
  </w:num>
  <w:num w:numId="3" w16cid:durableId="336083387">
    <w:abstractNumId w:val="6"/>
  </w:num>
  <w:num w:numId="4" w16cid:durableId="1744331836">
    <w:abstractNumId w:val="5"/>
  </w:num>
  <w:num w:numId="5" w16cid:durableId="682127482">
    <w:abstractNumId w:val="4"/>
  </w:num>
  <w:num w:numId="6" w16cid:durableId="425462234">
    <w:abstractNumId w:val="12"/>
  </w:num>
  <w:num w:numId="7" w16cid:durableId="1718162216">
    <w:abstractNumId w:val="11"/>
  </w:num>
  <w:num w:numId="8" w16cid:durableId="1860778341">
    <w:abstractNumId w:val="10"/>
  </w:num>
  <w:num w:numId="9" w16cid:durableId="174098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061053">
    <w:abstractNumId w:val="13"/>
  </w:num>
  <w:num w:numId="11" w16cid:durableId="296687684">
    <w:abstractNumId w:val="8"/>
  </w:num>
  <w:num w:numId="12" w16cid:durableId="937441778">
    <w:abstractNumId w:val="3"/>
  </w:num>
  <w:num w:numId="13" w16cid:durableId="1874537323">
    <w:abstractNumId w:val="2"/>
  </w:num>
  <w:num w:numId="14" w16cid:durableId="1055550235">
    <w:abstractNumId w:val="1"/>
  </w:num>
  <w:num w:numId="15" w16cid:durableId="1195653964">
    <w:abstractNumId w:val="0"/>
  </w:num>
  <w:num w:numId="16" w16cid:durableId="121368789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A6061"/>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468A1"/>
    <w:rsid w:val="00756CFE"/>
    <w:rsid w:val="007577E3"/>
    <w:rsid w:val="00760003"/>
    <w:rsid w:val="00760DB3"/>
    <w:rsid w:val="00771C40"/>
    <w:rsid w:val="007755FC"/>
    <w:rsid w:val="00782B32"/>
    <w:rsid w:val="00782EF4"/>
    <w:rsid w:val="00787DBC"/>
    <w:rsid w:val="007A1BFD"/>
    <w:rsid w:val="007B3D3F"/>
    <w:rsid w:val="007C7082"/>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2BA6"/>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me-time.net/times/time-zones/usa-canada/current-pacific-time-pst.ph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ing.wto.org/en/Search?viewData=G/TBT/N/USA/2082/Add.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vt.westlaw.com/calregs/Browse/Home/California/CaliforniaCodeofRegulations?guid=I78D423105A1E11EC8227000D3A7C4BC3&amp;originationContext=documenttoc&amp;transitionType=Default&amp;contextData=(sc.Default)" TargetMode="External"/><Relationship Id="rId5" Type="http://schemas.openxmlformats.org/officeDocument/2006/relationships/settings" Target="settings.xml"/><Relationship Id="rId15" Type="http://schemas.openxmlformats.org/officeDocument/2006/relationships/hyperlink" Target="https://ww2.arb.ca.gov/rulemaking/2024/on-roadmotorcyclesregulation" TargetMode="External"/><Relationship Id="rId10" Type="http://schemas.openxmlformats.org/officeDocument/2006/relationships/hyperlink" Target="https://oal.ca.gov/wp-content/uploads/sites/166/2023/12/2023-Notice-Register-Number-48-Z-December-1-2023.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embers.wto.org/crnattachments/2024/TBT/USA/24_06679_00_e.pdf" TargetMode="External"/><Relationship Id="rId14" Type="http://schemas.openxmlformats.org/officeDocument/2006/relationships/hyperlink" Target="https://24timezones.com/time-zone/p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D470-E75D-495E-AA7F-4881C250560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361</Words>
  <Characters>2069</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2024-10-09T10:45:00Z</dcterms:created>
  <dcterms:modified xsi:type="dcterms:W3CDTF">2024-10-09T10:54:00Z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