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7685" w14:textId="77777777" w:rsidR="002D78C9" w:rsidRDefault="009775E5" w:rsidP="00DD3DD7">
      <w:pPr>
        <w:pStyle w:val="Title"/>
      </w:pPr>
      <w:r w:rsidRPr="002F663C">
        <w:t>NOTIFICATION</w:t>
      </w:r>
    </w:p>
    <w:p w14:paraId="2B51BCC9" w14:textId="77777777" w:rsidR="002F663C" w:rsidRPr="002F663C" w:rsidRDefault="009775E5" w:rsidP="00DD3DD7">
      <w:pPr>
        <w:pStyle w:val="Title3"/>
      </w:pPr>
      <w:r w:rsidRPr="002F663C">
        <w:t>Addendum</w:t>
      </w:r>
    </w:p>
    <w:p w14:paraId="79C43725" w14:textId="77777777" w:rsidR="002F663C" w:rsidRDefault="009775E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17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77847542" w14:textId="77777777" w:rsidR="001E2E4A" w:rsidRPr="002F663C" w:rsidRDefault="001E2E4A" w:rsidP="001E2E4A">
      <w:pPr>
        <w:rPr>
          <w:rFonts w:eastAsia="Calibri" w:cs="Times New Roman"/>
        </w:rPr>
      </w:pPr>
    </w:p>
    <w:p w14:paraId="2F9357B1" w14:textId="77777777" w:rsidR="002F663C" w:rsidRPr="002F663C" w:rsidRDefault="009775E5" w:rsidP="002F663C">
      <w:pPr>
        <w:jc w:val="center"/>
        <w:rPr>
          <w:rFonts w:eastAsia="Calibri" w:cs="Times New Roman"/>
          <w:b/>
        </w:rPr>
      </w:pPr>
      <w:r w:rsidRPr="002F663C">
        <w:rPr>
          <w:rFonts w:eastAsia="Calibri" w:cs="Times New Roman"/>
          <w:b/>
        </w:rPr>
        <w:t>_______________</w:t>
      </w:r>
    </w:p>
    <w:p w14:paraId="4297FEBD" w14:textId="77777777" w:rsidR="002F663C" w:rsidRDefault="002F663C" w:rsidP="002F663C">
      <w:pPr>
        <w:rPr>
          <w:rFonts w:eastAsia="Calibri" w:cs="Times New Roman"/>
        </w:rPr>
      </w:pPr>
    </w:p>
    <w:p w14:paraId="5C145F8A" w14:textId="77777777" w:rsidR="00C14444" w:rsidRPr="002F663C" w:rsidRDefault="00C14444" w:rsidP="002F663C">
      <w:pPr>
        <w:rPr>
          <w:rFonts w:eastAsia="Calibri" w:cs="Times New Roman"/>
        </w:rPr>
      </w:pPr>
    </w:p>
    <w:p w14:paraId="14A22AE5" w14:textId="77777777" w:rsidR="002F663C" w:rsidRPr="002F663C" w:rsidRDefault="009775E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Heavy-Duty Engine and Vehicle Omnibus Rule Update 2024</w:t>
      </w:r>
    </w:p>
    <w:p w14:paraId="2C544D0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206B2" w14:paraId="0A2270D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91C34CD" w14:textId="77777777" w:rsidR="002F663C" w:rsidRPr="002F663C" w:rsidRDefault="009775E5"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F206B2" w14:paraId="48752C5C" w14:textId="77777777" w:rsidTr="00E9471B">
        <w:tc>
          <w:tcPr>
            <w:tcW w:w="851" w:type="dxa"/>
            <w:shd w:val="clear" w:color="auto" w:fill="auto"/>
          </w:tcPr>
          <w:p w14:paraId="664FD62C" w14:textId="77777777" w:rsidR="002F663C" w:rsidRPr="00711F9C" w:rsidRDefault="009775E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FD84FAC" w14:textId="77777777" w:rsidR="002F663C" w:rsidRPr="002F663C" w:rsidRDefault="009775E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F206B2" w14:paraId="47F6CAC8" w14:textId="77777777" w:rsidTr="00E9471B">
        <w:tc>
          <w:tcPr>
            <w:tcW w:w="851" w:type="dxa"/>
            <w:shd w:val="clear" w:color="auto" w:fill="auto"/>
          </w:tcPr>
          <w:p w14:paraId="5233AC13" w14:textId="77777777" w:rsidR="002F663C" w:rsidRPr="00711F9C" w:rsidRDefault="009775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35D28E6" w14:textId="77777777" w:rsidR="002F663C" w:rsidRPr="002F663C" w:rsidRDefault="009775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F206B2" w14:paraId="7EF44B08" w14:textId="77777777" w:rsidTr="00E9471B">
        <w:tc>
          <w:tcPr>
            <w:tcW w:w="851" w:type="dxa"/>
            <w:shd w:val="clear" w:color="auto" w:fill="auto"/>
          </w:tcPr>
          <w:p w14:paraId="61CE4294" w14:textId="77777777" w:rsidR="002F663C" w:rsidRPr="00711F9C" w:rsidRDefault="009775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0DD257F" w14:textId="77777777" w:rsidR="002F663C" w:rsidRPr="002F663C" w:rsidRDefault="009775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F206B2" w14:paraId="703AF510" w14:textId="77777777" w:rsidTr="00E9471B">
        <w:tc>
          <w:tcPr>
            <w:tcW w:w="851" w:type="dxa"/>
            <w:shd w:val="clear" w:color="auto" w:fill="auto"/>
          </w:tcPr>
          <w:p w14:paraId="7CEF6033" w14:textId="77777777" w:rsidR="002F663C" w:rsidRPr="00711F9C" w:rsidRDefault="009775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64A6CC2" w14:textId="77777777" w:rsidR="002F663C" w:rsidRPr="002F663C" w:rsidRDefault="009775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F206B2" w14:paraId="75B6C23A" w14:textId="77777777" w:rsidTr="00E9471B">
        <w:tc>
          <w:tcPr>
            <w:tcW w:w="851" w:type="dxa"/>
            <w:shd w:val="clear" w:color="auto" w:fill="auto"/>
          </w:tcPr>
          <w:p w14:paraId="20D8558F" w14:textId="77777777" w:rsidR="002F663C" w:rsidRPr="00711F9C" w:rsidRDefault="009775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6571469" w14:textId="77777777" w:rsidR="002F663C" w:rsidRPr="002F663C" w:rsidRDefault="009775E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F206B2" w14:paraId="62EF4338" w14:textId="77777777" w:rsidTr="00E9471B">
        <w:tc>
          <w:tcPr>
            <w:tcW w:w="851" w:type="dxa"/>
            <w:shd w:val="clear" w:color="auto" w:fill="auto"/>
          </w:tcPr>
          <w:p w14:paraId="7F463336" w14:textId="77777777" w:rsidR="002F663C" w:rsidRPr="00711F9C" w:rsidRDefault="009775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327A078" w14:textId="77777777" w:rsidR="002F663C" w:rsidRPr="002F663C" w:rsidRDefault="009775E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6243ED30" w14:textId="77777777" w:rsidR="002F663C" w:rsidRPr="002F663C" w:rsidRDefault="009775E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F206B2" w14:paraId="2304F123" w14:textId="77777777" w:rsidTr="00E9471B">
        <w:tc>
          <w:tcPr>
            <w:tcW w:w="851" w:type="dxa"/>
            <w:shd w:val="clear" w:color="auto" w:fill="auto"/>
          </w:tcPr>
          <w:p w14:paraId="0FF2B40E" w14:textId="77777777" w:rsidR="002F663C" w:rsidRPr="00711F9C" w:rsidRDefault="009775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CF24876" w14:textId="77777777" w:rsidR="002F663C" w:rsidRPr="002F663C" w:rsidRDefault="009775E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5D2CCBB" w14:textId="77777777" w:rsidR="002F663C" w:rsidRPr="002F663C" w:rsidRDefault="009775E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F206B2" w14:paraId="61D659AC" w14:textId="77777777" w:rsidTr="00E9471B">
        <w:tc>
          <w:tcPr>
            <w:tcW w:w="851" w:type="dxa"/>
            <w:shd w:val="clear" w:color="auto" w:fill="auto"/>
          </w:tcPr>
          <w:p w14:paraId="0FA37EF8" w14:textId="77777777" w:rsidR="002F663C" w:rsidRPr="00711F9C" w:rsidRDefault="009775E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E4AACDD" w14:textId="77777777" w:rsidR="002F663C" w:rsidRPr="002F663C" w:rsidRDefault="009775E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F206B2" w14:paraId="26EAB4CF" w14:textId="77777777" w:rsidTr="00E9471B">
        <w:tc>
          <w:tcPr>
            <w:tcW w:w="851" w:type="dxa"/>
            <w:tcBorders>
              <w:bottom w:val="double" w:sz="4" w:space="0" w:color="auto"/>
            </w:tcBorders>
            <w:shd w:val="clear" w:color="auto" w:fill="auto"/>
          </w:tcPr>
          <w:p w14:paraId="773B0EF2" w14:textId="77777777" w:rsidR="002F663C" w:rsidRPr="00711F9C" w:rsidRDefault="009775E5"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2FB95699" w14:textId="77777777" w:rsidR="002F663C" w:rsidRPr="002F663C" w:rsidRDefault="009775E5"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743BE8A5" w14:textId="77777777" w:rsidR="00467A46" w:rsidRDefault="009775E5" w:rsidP="00EB7B40">
            <w:pPr>
              <w:spacing w:before="120" w:after="120"/>
              <w:rPr>
                <w:rFonts w:eastAsia="Calibri" w:cs="Times New Roman"/>
              </w:rPr>
            </w:pPr>
            <w:r>
              <w:rPr>
                <w:rFonts w:eastAsia="Calibri" w:cs="Times New Roman"/>
              </w:rPr>
              <w:t>Oregon Department of Environmental Quality (DEQ) to update its Advanced Clean Truck Rule and delay start to Heavy-Duty Low NOx Omnibus Rule until 2026.</w:t>
            </w:r>
          </w:p>
          <w:p w14:paraId="39590391" w14:textId="77777777" w:rsidR="00467A46" w:rsidRDefault="00B03FE0" w:rsidP="00EB7B40">
            <w:pPr>
              <w:spacing w:before="120" w:after="120"/>
              <w:rPr>
                <w:rFonts w:eastAsia="Calibri" w:cs="Times New Roman"/>
              </w:rPr>
            </w:pPr>
            <w:hyperlink r:id="rId9" w:tgtFrame="_blank" w:history="1">
              <w:r w:rsidR="009775E5">
                <w:rPr>
                  <w:rFonts w:eastAsia="Calibri" w:cs="Times New Roman"/>
                  <w:color w:val="0000FF"/>
                  <w:u w:val="single"/>
                </w:rPr>
                <w:t>https://ww2.arb.ca.gov/our-work/programs/advanced-clean-trucks</w:t>
              </w:r>
            </w:hyperlink>
          </w:p>
        </w:tc>
      </w:tr>
      <w:bookmarkEnd w:id="0"/>
    </w:tbl>
    <w:p w14:paraId="15272897" w14:textId="77777777" w:rsidR="002F663C" w:rsidRPr="002F663C" w:rsidRDefault="002F663C" w:rsidP="002F663C">
      <w:pPr>
        <w:jc w:val="left"/>
        <w:rPr>
          <w:rFonts w:eastAsia="Calibri" w:cs="Times New Roman"/>
          <w:highlight w:val="yellow"/>
        </w:rPr>
      </w:pPr>
    </w:p>
    <w:p w14:paraId="1A4CF5F6" w14:textId="77777777" w:rsidR="003971FF" w:rsidRPr="007F6EA2" w:rsidRDefault="009775E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w:t>
      </w:r>
      <w:hyperlink r:id="rId10" w:history="1">
        <w:r w:rsidRPr="002F663C">
          <w:rPr>
            <w:rFonts w:eastAsia="Calibri" w:cs="Times New Roman"/>
            <w:color w:val="0000FF"/>
            <w:szCs w:val="18"/>
            <w:u w:val="single"/>
          </w:rPr>
          <w:t>Oregon Department of Environmental Quality</w:t>
        </w:r>
      </w:hyperlink>
      <w:r w:rsidRPr="002F663C">
        <w:rPr>
          <w:rFonts w:eastAsia="Calibri" w:cs="Times New Roman"/>
          <w:szCs w:val="18"/>
        </w:rPr>
        <w:t xml:space="preserve"> is bringing temporary rules to the November </w:t>
      </w:r>
      <w:hyperlink r:id="rId11" w:history="1">
        <w:r w:rsidRPr="002F663C">
          <w:rPr>
            <w:rFonts w:eastAsia="Calibri" w:cs="Times New Roman"/>
            <w:color w:val="0000FF"/>
            <w:szCs w:val="18"/>
            <w:u w:val="single"/>
          </w:rPr>
          <w:t>Environmental Quality Commission</w:t>
        </w:r>
      </w:hyperlink>
      <w:r w:rsidRPr="002F663C">
        <w:rPr>
          <w:rFonts w:eastAsia="Calibri" w:cs="Times New Roman"/>
          <w:szCs w:val="18"/>
        </w:rPr>
        <w:t xml:space="preserve"> meeting to adopt California's expected minor amendments to its </w:t>
      </w:r>
      <w:hyperlink r:id="rId12" w:history="1">
        <w:r w:rsidRPr="002F663C">
          <w:rPr>
            <w:rFonts w:eastAsia="Calibri" w:cs="Times New Roman"/>
            <w:color w:val="0000FF"/>
            <w:szCs w:val="18"/>
            <w:u w:val="single"/>
          </w:rPr>
          <w:t>Advanced Clean Trucks</w:t>
        </w:r>
      </w:hyperlink>
      <w:r w:rsidRPr="002F663C">
        <w:rPr>
          <w:rFonts w:eastAsia="Calibri" w:cs="Times New Roman"/>
          <w:szCs w:val="18"/>
        </w:rPr>
        <w:t xml:space="preserve"> regulation. </w:t>
      </w:r>
      <w:hyperlink r:id="rId13" w:history="1">
        <w:r w:rsidRPr="002F663C">
          <w:rPr>
            <w:rFonts w:eastAsia="Calibri" w:cs="Times New Roman"/>
            <w:color w:val="0000FF"/>
            <w:szCs w:val="18"/>
            <w:u w:val="single"/>
          </w:rPr>
          <w:t>Oregon's Advanced Clean Truck Rule</w:t>
        </w:r>
      </w:hyperlink>
      <w:r w:rsidRPr="002F663C">
        <w:rPr>
          <w:rFonts w:eastAsia="Calibri" w:cs="Times New Roman"/>
          <w:szCs w:val="18"/>
        </w:rPr>
        <w:t xml:space="preserve"> was adopted in 2021 and is one of the </w:t>
      </w:r>
      <w:hyperlink r:id="rId14" w:history="1">
        <w:r w:rsidRPr="002F663C">
          <w:rPr>
            <w:rFonts w:eastAsia="Calibri" w:cs="Times New Roman"/>
            <w:color w:val="0000FF"/>
            <w:szCs w:val="18"/>
            <w:u w:val="single"/>
          </w:rPr>
          <w:t>13 states</w:t>
        </w:r>
      </w:hyperlink>
      <w:r w:rsidRPr="002F663C">
        <w:rPr>
          <w:rFonts w:eastAsia="Calibri" w:cs="Times New Roman"/>
          <w:szCs w:val="18"/>
        </w:rPr>
        <w:t xml:space="preserve"> that has opted in to California's vehicle and truck emission standards.</w:t>
      </w:r>
    </w:p>
    <w:p w14:paraId="15848E53" w14:textId="77777777" w:rsidR="00853F1B" w:rsidRPr="002F663C" w:rsidRDefault="009775E5" w:rsidP="00B16ACF">
      <w:pPr>
        <w:spacing w:before="120" w:after="120"/>
        <w:rPr>
          <w:rFonts w:eastAsia="Calibri" w:cs="Times New Roman"/>
          <w:szCs w:val="18"/>
        </w:rPr>
      </w:pPr>
      <w:r w:rsidRPr="002F663C">
        <w:rPr>
          <w:rFonts w:eastAsia="Calibri" w:cs="Times New Roman"/>
          <w:szCs w:val="18"/>
        </w:rPr>
        <w:t>Changes include adjustments to requirements for truck manufacturers, such as extending the deficit makeup period. Additionally, it makes clear compliance determination and sales reporting rules, which are defined when vehicles are produced and delivered for sale in the state. DEQ is seeking temporary rules to ensure these compliance updates are available for 2025 model year implementation.</w:t>
      </w:r>
    </w:p>
    <w:p w14:paraId="1954C339" w14:textId="77777777" w:rsidR="00853F1B" w:rsidRPr="002F663C" w:rsidRDefault="009775E5" w:rsidP="00B16ACF">
      <w:pPr>
        <w:spacing w:before="120" w:after="120"/>
        <w:rPr>
          <w:rFonts w:eastAsia="Calibri" w:cs="Times New Roman"/>
          <w:szCs w:val="18"/>
        </w:rPr>
      </w:pPr>
      <w:r w:rsidRPr="002F663C">
        <w:rPr>
          <w:rFonts w:eastAsia="Calibri" w:cs="Times New Roman"/>
          <w:szCs w:val="18"/>
        </w:rPr>
        <w:lastRenderedPageBreak/>
        <w:t xml:space="preserve">Also at the November Commission meeting, DEQ plans to bring temporary rules that will pause the start of the </w:t>
      </w:r>
      <w:hyperlink r:id="rId15" w:history="1">
        <w:r w:rsidRPr="002F663C">
          <w:rPr>
            <w:rFonts w:eastAsia="Calibri" w:cs="Times New Roman"/>
            <w:color w:val="0000FF"/>
            <w:szCs w:val="18"/>
            <w:u w:val="single"/>
          </w:rPr>
          <w:t>Heavy-Duty Low NOx Omnibus Rule</w:t>
        </w:r>
      </w:hyperlink>
      <w:r w:rsidRPr="002F663C">
        <w:rPr>
          <w:rFonts w:eastAsia="Calibri" w:cs="Times New Roman"/>
          <w:szCs w:val="18"/>
        </w:rPr>
        <w:t>, until 2026. The agency understands there is a continued shortage of new engines that qualify under the stricter oxides of nitrogen emissions standard due to product availability and manufacturer decisions to limit supply of diesel trucks.</w:t>
      </w:r>
    </w:p>
    <w:p w14:paraId="63D2169B" w14:textId="77777777" w:rsidR="00853F1B" w:rsidRPr="002F663C" w:rsidRDefault="009775E5" w:rsidP="00B16ACF">
      <w:pPr>
        <w:spacing w:before="120" w:after="120"/>
        <w:rPr>
          <w:rFonts w:eastAsia="Calibri" w:cs="Times New Roman"/>
          <w:szCs w:val="18"/>
        </w:rPr>
      </w:pPr>
      <w:r w:rsidRPr="002F663C">
        <w:rPr>
          <w:rFonts w:eastAsia="Calibri" w:cs="Times New Roman"/>
          <w:szCs w:val="18"/>
        </w:rPr>
        <w:t>Any temporary rules the commission adopts will take effect on 1 January 2025, while DEQ begins a permanent rulemaking process. The agency will host a public forum soon to discuss the expected rule changes.</w:t>
      </w:r>
    </w:p>
    <w:p w14:paraId="0DBA1B4B" w14:textId="77777777" w:rsidR="00853F1B" w:rsidRPr="002F663C" w:rsidRDefault="009775E5" w:rsidP="00B16ACF">
      <w:pPr>
        <w:spacing w:before="120" w:after="120"/>
        <w:rPr>
          <w:rFonts w:eastAsia="Calibri" w:cs="Times New Roman"/>
          <w:szCs w:val="18"/>
        </w:rPr>
      </w:pPr>
      <w:r w:rsidRPr="002F663C">
        <w:rPr>
          <w:rFonts w:eastAsia="Calibri" w:cs="Times New Roman"/>
          <w:szCs w:val="18"/>
        </w:rPr>
        <w:t xml:space="preserve">For more information about Oregon's Advanced Clean Truck Rule or the Heavy-Duty Low NOx Omnibus Rule, please visit Oregon's </w:t>
      </w:r>
      <w:hyperlink r:id="rId16" w:history="1">
        <w:r w:rsidRPr="002F663C">
          <w:rPr>
            <w:rFonts w:eastAsia="Calibri" w:cs="Times New Roman"/>
            <w:color w:val="0000FF"/>
            <w:szCs w:val="18"/>
            <w:u w:val="single"/>
          </w:rPr>
          <w:t>New Rules for Medium- and Heavy-Duty Vehicles and Engines Frequently Asked Questions</w:t>
        </w:r>
      </w:hyperlink>
      <w:r w:rsidRPr="002F663C">
        <w:rPr>
          <w:rFonts w:eastAsia="Calibri" w:cs="Times New Roman"/>
          <w:szCs w:val="18"/>
        </w:rPr>
        <w:t xml:space="preserve"> page and </w:t>
      </w:r>
      <w:hyperlink r:id="rId17" w:history="1">
        <w:r w:rsidRPr="002F663C">
          <w:rPr>
            <w:rFonts w:eastAsia="Calibri" w:cs="Times New Roman"/>
            <w:color w:val="0000FF"/>
            <w:szCs w:val="18"/>
            <w:u w:val="single"/>
          </w:rPr>
          <w:t>Clean Vehicles</w:t>
        </w:r>
      </w:hyperlink>
      <w:r w:rsidRPr="002F663C">
        <w:rPr>
          <w:rFonts w:eastAsia="Calibri" w:cs="Times New Roman"/>
          <w:szCs w:val="18"/>
        </w:rPr>
        <w:t xml:space="preserve"> web page.</w:t>
      </w:r>
    </w:p>
    <w:p w14:paraId="37B5BDB3" w14:textId="77777777" w:rsidR="006C5A96" w:rsidRDefault="009775E5" w:rsidP="006C5A96">
      <w:pPr>
        <w:jc w:val="center"/>
        <w:rPr>
          <w:b/>
        </w:rPr>
      </w:pPr>
      <w:r w:rsidRPr="003971FF">
        <w:rPr>
          <w:b/>
        </w:rPr>
        <w:t>__________</w:t>
      </w:r>
    </w:p>
    <w:p w14:paraId="523B515F" w14:textId="77777777" w:rsidR="004D4D19" w:rsidRDefault="004D4D19" w:rsidP="007F38C2">
      <w:pPr>
        <w:jc w:val="center"/>
        <w:rPr>
          <w:b/>
        </w:rPr>
      </w:pPr>
    </w:p>
    <w:p w14:paraId="48AD7F14"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333B" w14:textId="77777777" w:rsidR="009775E5" w:rsidRDefault="009775E5">
      <w:r>
        <w:separator/>
      </w:r>
    </w:p>
  </w:endnote>
  <w:endnote w:type="continuationSeparator" w:id="0">
    <w:p w14:paraId="2D99258D" w14:textId="77777777" w:rsidR="009775E5" w:rsidRDefault="0097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1C99" w14:textId="77777777" w:rsidR="00544326" w:rsidRPr="00DD3DD7" w:rsidRDefault="009775E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23E7" w14:textId="77777777" w:rsidR="00544326" w:rsidRPr="00DD3DD7" w:rsidRDefault="009775E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4965" w14:textId="77777777" w:rsidR="00B03FE0" w:rsidRDefault="00B0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8CC5" w14:textId="77777777" w:rsidR="004D3A6A" w:rsidRDefault="009775E5" w:rsidP="00ED54E0">
      <w:r>
        <w:separator/>
      </w:r>
    </w:p>
  </w:footnote>
  <w:footnote w:type="continuationSeparator" w:id="0">
    <w:p w14:paraId="5445CD24" w14:textId="77777777" w:rsidR="004D3A6A" w:rsidRDefault="009775E5" w:rsidP="00ED54E0">
      <w:r>
        <w:continuationSeparator/>
      </w:r>
    </w:p>
  </w:footnote>
  <w:footnote w:id="1">
    <w:p w14:paraId="19B0B482" w14:textId="77777777" w:rsidR="007F6EA2" w:rsidRDefault="009775E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C766" w14:textId="77777777" w:rsidR="00DD3DD7" w:rsidRDefault="009775E5"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0C578247" w14:textId="77777777" w:rsidR="004D4D19" w:rsidRPr="00DD3DD7" w:rsidRDefault="004D4D19" w:rsidP="00DD3DD7">
    <w:pPr>
      <w:pStyle w:val="Header"/>
      <w:pBdr>
        <w:bottom w:val="single" w:sz="4" w:space="1" w:color="auto"/>
      </w:pBdr>
      <w:tabs>
        <w:tab w:val="clear" w:pos="4513"/>
        <w:tab w:val="clear" w:pos="9027"/>
      </w:tabs>
      <w:jc w:val="center"/>
    </w:pPr>
  </w:p>
  <w:p w14:paraId="142D98C4" w14:textId="77777777" w:rsidR="00DD3DD7" w:rsidRPr="00DD3DD7" w:rsidRDefault="009775E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44A48C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4E3A" w14:textId="77777777" w:rsidR="00DD3DD7" w:rsidRPr="009775E5" w:rsidRDefault="009775E5" w:rsidP="00DD3DD7">
    <w:pPr>
      <w:pStyle w:val="Header"/>
      <w:pBdr>
        <w:bottom w:val="single" w:sz="4" w:space="1" w:color="auto"/>
      </w:pBdr>
      <w:tabs>
        <w:tab w:val="clear" w:pos="4513"/>
        <w:tab w:val="clear" w:pos="9027"/>
      </w:tabs>
      <w:jc w:val="center"/>
      <w:rPr>
        <w:lang w:val="es-ES"/>
      </w:rPr>
    </w:pPr>
    <w:bookmarkStart w:id="3" w:name="spsSymbolHeader"/>
    <w:r w:rsidRPr="009775E5">
      <w:rPr>
        <w:lang w:val="es-ES"/>
      </w:rPr>
      <w:t>G/TBT/N/USA/2123/Add.2</w:t>
    </w:r>
    <w:bookmarkEnd w:id="3"/>
  </w:p>
  <w:p w14:paraId="48EECBEE" w14:textId="77777777" w:rsidR="00DD3DD7" w:rsidRPr="009775E5" w:rsidRDefault="00DD3DD7" w:rsidP="00DD3DD7">
    <w:pPr>
      <w:pStyle w:val="Header"/>
      <w:pBdr>
        <w:bottom w:val="single" w:sz="4" w:space="1" w:color="auto"/>
      </w:pBdr>
      <w:tabs>
        <w:tab w:val="clear" w:pos="4513"/>
        <w:tab w:val="clear" w:pos="9027"/>
      </w:tabs>
      <w:jc w:val="center"/>
      <w:rPr>
        <w:lang w:val="es-ES"/>
      </w:rPr>
    </w:pPr>
  </w:p>
  <w:p w14:paraId="0C124088" w14:textId="77777777" w:rsidR="00DD3DD7" w:rsidRPr="00DD3DD7" w:rsidRDefault="009775E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342576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06B2" w14:paraId="4C8B0A6C" w14:textId="77777777" w:rsidTr="00544326">
      <w:trPr>
        <w:trHeight w:val="240"/>
        <w:jc w:val="center"/>
      </w:trPr>
      <w:tc>
        <w:tcPr>
          <w:tcW w:w="3794" w:type="dxa"/>
          <w:shd w:val="clear" w:color="auto" w:fill="FFFFFF"/>
          <w:tcMar>
            <w:left w:w="108" w:type="dxa"/>
            <w:right w:w="108" w:type="dxa"/>
          </w:tcMar>
          <w:vAlign w:val="center"/>
        </w:tcPr>
        <w:p w14:paraId="78FD4B5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84079BD" w14:textId="77777777" w:rsidR="00ED54E0" w:rsidRPr="00182B84" w:rsidRDefault="009775E5" w:rsidP="00425DC5">
          <w:pPr>
            <w:jc w:val="right"/>
            <w:rPr>
              <w:b/>
              <w:color w:val="FF0000"/>
              <w:szCs w:val="16"/>
            </w:rPr>
          </w:pPr>
          <w:r>
            <w:rPr>
              <w:b/>
              <w:color w:val="FF0000"/>
              <w:szCs w:val="16"/>
            </w:rPr>
            <w:t xml:space="preserve"> </w:t>
          </w:r>
        </w:p>
      </w:tc>
    </w:tr>
    <w:tr w:rsidR="00F206B2" w14:paraId="2BC064A6" w14:textId="77777777" w:rsidTr="00544326">
      <w:trPr>
        <w:trHeight w:val="213"/>
        <w:jc w:val="center"/>
      </w:trPr>
      <w:tc>
        <w:tcPr>
          <w:tcW w:w="3794" w:type="dxa"/>
          <w:vMerge w:val="restart"/>
          <w:shd w:val="clear" w:color="auto" w:fill="FFFFFF"/>
          <w:tcMar>
            <w:left w:w="0" w:type="dxa"/>
            <w:right w:w="0" w:type="dxa"/>
          </w:tcMar>
        </w:tcPr>
        <w:p w14:paraId="0D1BA502" w14:textId="77777777" w:rsidR="00ED54E0" w:rsidRPr="00182B84" w:rsidRDefault="009775E5" w:rsidP="00425DC5">
          <w:pPr>
            <w:jc w:val="left"/>
          </w:pPr>
          <w:r w:rsidRPr="00182B84">
            <w:rPr>
              <w:noProof/>
              <w:lang w:val="en-US"/>
            </w:rPr>
            <w:drawing>
              <wp:inline distT="0" distB="0" distL="0" distR="0" wp14:anchorId="7FF0752B" wp14:editId="46CBF63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874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95F40C" w14:textId="77777777" w:rsidR="00ED54E0" w:rsidRPr="00182B84" w:rsidRDefault="00ED54E0" w:rsidP="00425DC5">
          <w:pPr>
            <w:jc w:val="right"/>
            <w:rPr>
              <w:b/>
              <w:szCs w:val="16"/>
            </w:rPr>
          </w:pPr>
        </w:p>
      </w:tc>
    </w:tr>
    <w:tr w:rsidR="00F206B2" w:rsidRPr="00B03FE0" w14:paraId="01D46098" w14:textId="77777777" w:rsidTr="00544326">
      <w:trPr>
        <w:trHeight w:val="868"/>
        <w:jc w:val="center"/>
      </w:trPr>
      <w:tc>
        <w:tcPr>
          <w:tcW w:w="3794" w:type="dxa"/>
          <w:vMerge/>
          <w:shd w:val="clear" w:color="auto" w:fill="FFFFFF"/>
          <w:tcMar>
            <w:left w:w="108" w:type="dxa"/>
            <w:right w:w="108" w:type="dxa"/>
          </w:tcMar>
        </w:tcPr>
        <w:p w14:paraId="0EE20A8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0BB7953" w14:textId="77777777" w:rsidR="00DD3DD7" w:rsidRPr="009775E5" w:rsidRDefault="009775E5" w:rsidP="00DD3DD7">
          <w:pPr>
            <w:jc w:val="right"/>
            <w:rPr>
              <w:rFonts w:eastAsia="Calibri" w:cs="Times New Roman"/>
              <w:b/>
              <w:szCs w:val="16"/>
              <w:lang w:val="es-ES"/>
            </w:rPr>
          </w:pPr>
          <w:bookmarkStart w:id="4" w:name="bmkSymbols"/>
          <w:r w:rsidRPr="009775E5">
            <w:rPr>
              <w:rFonts w:eastAsia="Calibri" w:cs="Times New Roman"/>
              <w:b/>
              <w:szCs w:val="16"/>
              <w:lang w:val="es-ES"/>
            </w:rPr>
            <w:t>G/TBT/N/USA/2123/Add.2</w:t>
          </w:r>
          <w:bookmarkEnd w:id="4"/>
        </w:p>
        <w:p w14:paraId="032A1E2D" w14:textId="77777777" w:rsidR="00C14444" w:rsidRPr="009775E5" w:rsidRDefault="00C14444" w:rsidP="00C14444">
          <w:pPr>
            <w:jc w:val="center"/>
            <w:rPr>
              <w:szCs w:val="16"/>
              <w:lang w:val="es-ES"/>
            </w:rPr>
          </w:pPr>
        </w:p>
      </w:tc>
    </w:tr>
    <w:tr w:rsidR="00F206B2" w:rsidRPr="0035163F" w14:paraId="102BBCBD" w14:textId="77777777" w:rsidTr="00544326">
      <w:trPr>
        <w:trHeight w:val="240"/>
        <w:jc w:val="center"/>
      </w:trPr>
      <w:tc>
        <w:tcPr>
          <w:tcW w:w="3794" w:type="dxa"/>
          <w:vMerge/>
          <w:shd w:val="clear" w:color="auto" w:fill="FFFFFF"/>
          <w:tcMar>
            <w:left w:w="108" w:type="dxa"/>
            <w:right w:w="108" w:type="dxa"/>
          </w:tcMar>
          <w:vAlign w:val="center"/>
        </w:tcPr>
        <w:p w14:paraId="4B8A5C32" w14:textId="77777777" w:rsidR="00ED54E0" w:rsidRPr="009775E5" w:rsidRDefault="00ED54E0" w:rsidP="00425DC5">
          <w:pPr>
            <w:rPr>
              <w:lang w:val="es-ES"/>
            </w:rPr>
          </w:pPr>
        </w:p>
      </w:tc>
      <w:tc>
        <w:tcPr>
          <w:tcW w:w="5448" w:type="dxa"/>
          <w:gridSpan w:val="2"/>
          <w:shd w:val="clear" w:color="auto" w:fill="FFFFFF"/>
          <w:tcMar>
            <w:left w:w="108" w:type="dxa"/>
            <w:right w:w="108" w:type="dxa"/>
          </w:tcMar>
          <w:vAlign w:val="center"/>
        </w:tcPr>
        <w:p w14:paraId="15FFC4C0" w14:textId="295462E4" w:rsidR="00ED54E0" w:rsidRPr="0035163F" w:rsidRDefault="0035163F" w:rsidP="00425DC5">
          <w:pPr>
            <w:jc w:val="right"/>
            <w:rPr>
              <w:szCs w:val="16"/>
            </w:rPr>
          </w:pPr>
          <w:bookmarkStart w:id="5" w:name="bmkDate"/>
          <w:bookmarkEnd w:id="5"/>
          <w:r w:rsidRPr="0035163F">
            <w:rPr>
              <w:szCs w:val="16"/>
            </w:rPr>
            <w:t>17 October 2024</w:t>
          </w:r>
        </w:p>
      </w:tc>
    </w:tr>
    <w:tr w:rsidR="00F206B2" w14:paraId="6FDFC7B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F460F8" w14:textId="3FE8A524" w:rsidR="00ED54E0" w:rsidRPr="00182B84" w:rsidRDefault="009775E5" w:rsidP="00425DC5">
          <w:pPr>
            <w:jc w:val="left"/>
            <w:rPr>
              <w:b/>
            </w:rPr>
          </w:pPr>
          <w:r w:rsidRPr="002F663C">
            <w:rPr>
              <w:rFonts w:eastAsia="Calibri" w:cs="Times New Roman"/>
              <w:color w:val="FF0000"/>
              <w:szCs w:val="16"/>
            </w:rPr>
            <w:t>(</w:t>
          </w:r>
          <w:bookmarkStart w:id="6" w:name="bmkSerial"/>
          <w:bookmarkEnd w:id="6"/>
          <w:r w:rsidR="0035163F">
            <w:rPr>
              <w:rFonts w:eastAsia="Calibri" w:cs="Times New Roman"/>
              <w:color w:val="FF0000"/>
              <w:szCs w:val="16"/>
            </w:rPr>
            <w:t>24-</w:t>
          </w:r>
          <w:r w:rsidR="00B03FE0">
            <w:rPr>
              <w:rFonts w:eastAsia="Calibri" w:cs="Times New Roman"/>
              <w:color w:val="FF0000"/>
              <w:szCs w:val="16"/>
            </w:rPr>
            <w:t>7306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23900C8" w14:textId="77777777" w:rsidR="00ED54E0" w:rsidRPr="00182B84" w:rsidRDefault="009775E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206B2" w14:paraId="79C532B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FD366E" w14:textId="77777777" w:rsidR="00ED54E0" w:rsidRPr="00182B84" w:rsidRDefault="009775E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B1E057B" w14:textId="77777777" w:rsidR="00ED54E0" w:rsidRPr="00182B84" w:rsidRDefault="009775E5"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D36CFF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F2047A">
      <w:start w:val="1"/>
      <w:numFmt w:val="decimal"/>
      <w:pStyle w:val="SummaryText"/>
      <w:lvlText w:val="%1."/>
      <w:lvlJc w:val="left"/>
      <w:pPr>
        <w:ind w:left="360" w:hanging="360"/>
      </w:pPr>
    </w:lvl>
    <w:lvl w:ilvl="1" w:tplc="2E26BF1C" w:tentative="1">
      <w:start w:val="1"/>
      <w:numFmt w:val="lowerLetter"/>
      <w:lvlText w:val="%2."/>
      <w:lvlJc w:val="left"/>
      <w:pPr>
        <w:ind w:left="1080" w:hanging="360"/>
      </w:pPr>
    </w:lvl>
    <w:lvl w:ilvl="2" w:tplc="354604E2" w:tentative="1">
      <w:start w:val="1"/>
      <w:numFmt w:val="lowerRoman"/>
      <w:lvlText w:val="%3."/>
      <w:lvlJc w:val="right"/>
      <w:pPr>
        <w:ind w:left="1800" w:hanging="180"/>
      </w:pPr>
    </w:lvl>
    <w:lvl w:ilvl="3" w:tplc="8D3A7F6C" w:tentative="1">
      <w:start w:val="1"/>
      <w:numFmt w:val="decimal"/>
      <w:lvlText w:val="%4."/>
      <w:lvlJc w:val="left"/>
      <w:pPr>
        <w:ind w:left="2520" w:hanging="360"/>
      </w:pPr>
    </w:lvl>
    <w:lvl w:ilvl="4" w:tplc="B100F290" w:tentative="1">
      <w:start w:val="1"/>
      <w:numFmt w:val="lowerLetter"/>
      <w:lvlText w:val="%5."/>
      <w:lvlJc w:val="left"/>
      <w:pPr>
        <w:ind w:left="3240" w:hanging="360"/>
      </w:pPr>
    </w:lvl>
    <w:lvl w:ilvl="5" w:tplc="2B4ED512" w:tentative="1">
      <w:start w:val="1"/>
      <w:numFmt w:val="lowerRoman"/>
      <w:lvlText w:val="%6."/>
      <w:lvlJc w:val="right"/>
      <w:pPr>
        <w:ind w:left="3960" w:hanging="180"/>
      </w:pPr>
    </w:lvl>
    <w:lvl w:ilvl="6" w:tplc="C64CE6B4" w:tentative="1">
      <w:start w:val="1"/>
      <w:numFmt w:val="decimal"/>
      <w:lvlText w:val="%7."/>
      <w:lvlJc w:val="left"/>
      <w:pPr>
        <w:ind w:left="4680" w:hanging="360"/>
      </w:pPr>
    </w:lvl>
    <w:lvl w:ilvl="7" w:tplc="39BE991C" w:tentative="1">
      <w:start w:val="1"/>
      <w:numFmt w:val="lowerLetter"/>
      <w:lvlText w:val="%8."/>
      <w:lvlJc w:val="left"/>
      <w:pPr>
        <w:ind w:left="5400" w:hanging="360"/>
      </w:pPr>
    </w:lvl>
    <w:lvl w:ilvl="8" w:tplc="4F143AA2" w:tentative="1">
      <w:start w:val="1"/>
      <w:numFmt w:val="lowerRoman"/>
      <w:lvlText w:val="%9."/>
      <w:lvlJc w:val="right"/>
      <w:pPr>
        <w:ind w:left="6120" w:hanging="180"/>
      </w:pPr>
    </w:lvl>
  </w:abstractNum>
  <w:num w:numId="1" w16cid:durableId="1072582019">
    <w:abstractNumId w:val="9"/>
  </w:num>
  <w:num w:numId="2" w16cid:durableId="88352302">
    <w:abstractNumId w:val="7"/>
  </w:num>
  <w:num w:numId="3" w16cid:durableId="1938100964">
    <w:abstractNumId w:val="6"/>
  </w:num>
  <w:num w:numId="4" w16cid:durableId="2002806230">
    <w:abstractNumId w:val="5"/>
  </w:num>
  <w:num w:numId="5" w16cid:durableId="1497067823">
    <w:abstractNumId w:val="4"/>
  </w:num>
  <w:num w:numId="6" w16cid:durableId="256251165">
    <w:abstractNumId w:val="12"/>
  </w:num>
  <w:num w:numId="7" w16cid:durableId="1692147614">
    <w:abstractNumId w:val="11"/>
  </w:num>
  <w:num w:numId="8" w16cid:durableId="1582837640">
    <w:abstractNumId w:val="10"/>
  </w:num>
  <w:num w:numId="9" w16cid:durableId="20933137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432731">
    <w:abstractNumId w:val="13"/>
  </w:num>
  <w:num w:numId="11" w16cid:durableId="158079115">
    <w:abstractNumId w:val="8"/>
  </w:num>
  <w:num w:numId="12" w16cid:durableId="1341154936">
    <w:abstractNumId w:val="3"/>
  </w:num>
  <w:num w:numId="13" w16cid:durableId="333262957">
    <w:abstractNumId w:val="2"/>
  </w:num>
  <w:num w:numId="14" w16cid:durableId="959071481">
    <w:abstractNumId w:val="1"/>
  </w:num>
  <w:num w:numId="15" w16cid:durableId="1343314646">
    <w:abstractNumId w:val="0"/>
  </w:num>
  <w:num w:numId="16" w16cid:durableId="68055202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163F"/>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53F1B"/>
    <w:rsid w:val="008739FD"/>
    <w:rsid w:val="00893E85"/>
    <w:rsid w:val="008A0701"/>
    <w:rsid w:val="008B1018"/>
    <w:rsid w:val="008C42D2"/>
    <w:rsid w:val="008E2C13"/>
    <w:rsid w:val="008E372C"/>
    <w:rsid w:val="00917235"/>
    <w:rsid w:val="009775E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3FE0"/>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17968"/>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206B2"/>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pdd.org/wp-content/uploads/2022/01/DEQ_17-2021.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2.arb.ca.gov/our-work/programs/advanced-clean-trucks" TargetMode="External"/><Relationship Id="rId17" Type="http://schemas.openxmlformats.org/officeDocument/2006/relationships/hyperlink" Target="https://www.oregon.gov/deq/aq/programs/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aq/Documents/cfpMHDtruckRulesFAQ.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regon.gov/deq/about-us/eqc/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oregon.gov/deq/rulemaking/pages/hddiesel2024.aspx" TargetMode="External"/><Relationship Id="rId23" Type="http://schemas.openxmlformats.org/officeDocument/2006/relationships/footer" Target="footer3.xml"/><Relationship Id="rId10" Type="http://schemas.openxmlformats.org/officeDocument/2006/relationships/hyperlink" Target="https://www.oregon.gov/deq/pages/index.aspx"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2.arb.ca.gov/our-work/programs/advanced-clean-trucks" TargetMode="External"/><Relationship Id="rId14" Type="http://schemas.openxmlformats.org/officeDocument/2006/relationships/hyperlink" Target="https://ww2.arb.ca.gov/our-work/programs/advanced-clean-cars-program/states-have-adopted-californias-vehicle-regulation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8EF46800-9BDC-40B1-9724-97C498B5170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2024-10-17T13:08:00Z</dcterms:created>
  <dcterms:modified xsi:type="dcterms:W3CDTF">2024-10-17T13:48:00Z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