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6A45" w14:textId="77777777" w:rsidR="002D78C9" w:rsidRDefault="008642AE" w:rsidP="002501EE">
      <w:pPr>
        <w:pStyle w:val="Title"/>
        <w:spacing w:before="360"/>
      </w:pPr>
      <w:r w:rsidRPr="002F663C">
        <w:t>NOTIFICATION</w:t>
      </w:r>
    </w:p>
    <w:p w14:paraId="4FA9838D" w14:textId="77777777" w:rsidR="002F663C" w:rsidRPr="002F663C" w:rsidRDefault="008642AE" w:rsidP="002501EE">
      <w:pPr>
        <w:pStyle w:val="Title3"/>
        <w:spacing w:after="240"/>
      </w:pPr>
      <w:r w:rsidRPr="002F663C">
        <w:t>Addendum</w:t>
      </w:r>
    </w:p>
    <w:p w14:paraId="352891B0" w14:textId="77777777" w:rsidR="002F663C" w:rsidRDefault="008642A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069E221" w14:textId="77777777" w:rsidR="001E2E4A" w:rsidRPr="002F663C" w:rsidRDefault="001E2E4A" w:rsidP="001E2E4A">
      <w:pPr>
        <w:rPr>
          <w:rFonts w:eastAsia="Calibri" w:cs="Times New Roman"/>
        </w:rPr>
      </w:pPr>
    </w:p>
    <w:p w14:paraId="2914F9FC" w14:textId="77777777" w:rsidR="002F663C" w:rsidRPr="002F663C" w:rsidRDefault="008642A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4C704E7" w14:textId="77777777" w:rsidR="002F663C" w:rsidRDefault="002F663C" w:rsidP="002F663C">
      <w:pPr>
        <w:rPr>
          <w:rFonts w:eastAsia="Calibri" w:cs="Times New Roman"/>
        </w:rPr>
      </w:pPr>
    </w:p>
    <w:p w14:paraId="0213C8EB" w14:textId="77777777" w:rsidR="00C14444" w:rsidRPr="002F663C" w:rsidRDefault="00C14444" w:rsidP="002F663C">
      <w:pPr>
        <w:rPr>
          <w:rFonts w:eastAsia="Calibri" w:cs="Times New Roman"/>
        </w:rPr>
      </w:pPr>
    </w:p>
    <w:p w14:paraId="4C0F9F49" w14:textId="77777777" w:rsidR="002F663C" w:rsidRPr="002F663C" w:rsidRDefault="008642A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Guides for the Use of Environmental Marketing Claims</w:t>
      </w:r>
      <w:bookmarkEnd w:id="3"/>
    </w:p>
    <w:p w14:paraId="0E5E8B0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83ABE" w14:paraId="58FE1BC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C08CF1B" w14:textId="77777777" w:rsidR="002F663C" w:rsidRPr="002F663C" w:rsidRDefault="008642A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83ABE" w14:paraId="11D48DB9" w14:textId="77777777" w:rsidTr="00E9471B">
        <w:tc>
          <w:tcPr>
            <w:tcW w:w="851" w:type="dxa"/>
            <w:shd w:val="clear" w:color="auto" w:fill="auto"/>
          </w:tcPr>
          <w:p w14:paraId="277D248C" w14:textId="77777777" w:rsidR="002F663C" w:rsidRPr="00711F9C" w:rsidRDefault="008642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EFD49F" w14:textId="77777777" w:rsidR="002F663C" w:rsidRPr="002F663C" w:rsidRDefault="008642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 xml:space="preserve">24 April 2023; </w:t>
            </w:r>
            <w:hyperlink r:id="rId8" w:tgtFrame="_blank" w:history="1">
              <w:r w:rsidR="001642F0">
                <w:rPr>
                  <w:rFonts w:eastAsia="Calibri" w:cs="Times New Roman"/>
                  <w:color w:val="0000FF"/>
                  <w:u w:val="single"/>
                </w:rPr>
                <w:t>https://www.govinfo.gov/content/pkg/FR-2023-02-06/html/2023-02354.htm</w:t>
              </w:r>
            </w:hyperlink>
          </w:p>
          <w:p w14:paraId="39BC8F5C" w14:textId="77777777" w:rsidR="001642F0" w:rsidRDefault="002501EE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8642AE">
                <w:rPr>
                  <w:rFonts w:eastAsia="Calibri" w:cs="Times New Roman"/>
                  <w:color w:val="0000FF"/>
                  <w:u w:val="single"/>
                </w:rPr>
                <w:t>https://www.govinfo.gov/content/pkg/FR-2023-02-06/pdf/2023-02354.pdf</w:t>
              </w:r>
            </w:hyperlink>
            <w:bookmarkEnd w:id="6"/>
          </w:p>
        </w:tc>
      </w:tr>
      <w:tr w:rsidR="00883ABE" w14:paraId="49F5CBCB" w14:textId="77777777" w:rsidTr="00E9471B">
        <w:tc>
          <w:tcPr>
            <w:tcW w:w="851" w:type="dxa"/>
            <w:shd w:val="clear" w:color="auto" w:fill="auto"/>
          </w:tcPr>
          <w:p w14:paraId="224DA8C2" w14:textId="77777777" w:rsidR="002F663C" w:rsidRPr="00711F9C" w:rsidRDefault="008642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4FD6F2" w14:textId="77777777" w:rsidR="002F663C" w:rsidRPr="002F663C" w:rsidRDefault="008642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83ABE" w14:paraId="493D932E" w14:textId="77777777" w:rsidTr="00E9471B">
        <w:tc>
          <w:tcPr>
            <w:tcW w:w="851" w:type="dxa"/>
            <w:shd w:val="clear" w:color="auto" w:fill="auto"/>
          </w:tcPr>
          <w:p w14:paraId="75980854" w14:textId="77777777" w:rsidR="002F663C" w:rsidRPr="00711F9C" w:rsidRDefault="008642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8479B2" w14:textId="77777777" w:rsidR="002F663C" w:rsidRPr="002F663C" w:rsidRDefault="008642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83ABE" w14:paraId="36636D32" w14:textId="77777777" w:rsidTr="00E9471B">
        <w:tc>
          <w:tcPr>
            <w:tcW w:w="851" w:type="dxa"/>
            <w:shd w:val="clear" w:color="auto" w:fill="auto"/>
          </w:tcPr>
          <w:p w14:paraId="5A442CAB" w14:textId="77777777" w:rsidR="002F663C" w:rsidRPr="00711F9C" w:rsidRDefault="008642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72779D" w14:textId="77777777" w:rsidR="002F663C" w:rsidRPr="002F663C" w:rsidRDefault="008642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883ABE" w14:paraId="2ACF18A7" w14:textId="77777777" w:rsidTr="00E9471B">
        <w:tc>
          <w:tcPr>
            <w:tcW w:w="851" w:type="dxa"/>
            <w:shd w:val="clear" w:color="auto" w:fill="auto"/>
          </w:tcPr>
          <w:p w14:paraId="1F60E29F" w14:textId="77777777" w:rsidR="002F663C" w:rsidRPr="00711F9C" w:rsidRDefault="008642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E29DDD" w14:textId="77777777" w:rsidR="002F663C" w:rsidRPr="002F663C" w:rsidRDefault="008642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883ABE" w14:paraId="321043D7" w14:textId="77777777" w:rsidTr="00E9471B">
        <w:tc>
          <w:tcPr>
            <w:tcW w:w="851" w:type="dxa"/>
            <w:shd w:val="clear" w:color="auto" w:fill="auto"/>
          </w:tcPr>
          <w:p w14:paraId="65F191B0" w14:textId="77777777" w:rsidR="002F663C" w:rsidRPr="00711F9C" w:rsidRDefault="008642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6EF0AA" w14:textId="77777777" w:rsidR="002F663C" w:rsidRPr="002F663C" w:rsidRDefault="008642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E13A0E4" w14:textId="77777777" w:rsidR="002F663C" w:rsidRPr="002F663C" w:rsidRDefault="008642A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83ABE" w14:paraId="368104CE" w14:textId="77777777" w:rsidTr="00E9471B">
        <w:tc>
          <w:tcPr>
            <w:tcW w:w="851" w:type="dxa"/>
            <w:shd w:val="clear" w:color="auto" w:fill="auto"/>
          </w:tcPr>
          <w:p w14:paraId="35074FFF" w14:textId="77777777" w:rsidR="002F663C" w:rsidRPr="00711F9C" w:rsidRDefault="008642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94A8A6" w14:textId="77777777" w:rsidR="002F663C" w:rsidRPr="002F663C" w:rsidRDefault="008642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616DF4B" w14:textId="77777777" w:rsidR="002F663C" w:rsidRPr="002F663C" w:rsidRDefault="008642A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83ABE" w14:paraId="228CF472" w14:textId="77777777" w:rsidTr="00E9471B">
        <w:tc>
          <w:tcPr>
            <w:tcW w:w="851" w:type="dxa"/>
            <w:shd w:val="clear" w:color="auto" w:fill="auto"/>
          </w:tcPr>
          <w:p w14:paraId="0EA23465" w14:textId="77777777" w:rsidR="002F663C" w:rsidRPr="00711F9C" w:rsidRDefault="008642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C0CD32" w14:textId="77777777" w:rsidR="002F663C" w:rsidRPr="002F663C" w:rsidRDefault="008642A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83ABE" w14:paraId="6E09488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48A87DE" w14:textId="77777777" w:rsidR="002F663C" w:rsidRPr="00711F9C" w:rsidRDefault="008642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18B09F2" w14:textId="77777777" w:rsidR="002F663C" w:rsidRPr="002F663C" w:rsidRDefault="008642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530450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7D5CDAD" w14:textId="77777777" w:rsidR="003971FF" w:rsidRPr="007F6EA2" w:rsidRDefault="008642A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Guides for the Use of Environmental Marketing Claims</w:t>
      </w:r>
    </w:p>
    <w:p w14:paraId="40404A7A" w14:textId="77777777" w:rsidR="0046784A" w:rsidRPr="002F663C" w:rsidRDefault="008642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Federal Trade Commission</w:t>
      </w:r>
    </w:p>
    <w:p w14:paraId="7D7601FC" w14:textId="77777777" w:rsidR="0046784A" w:rsidRPr="002F663C" w:rsidRDefault="008642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Regulatory review; extension of comment period</w:t>
      </w:r>
    </w:p>
    <w:p w14:paraId="33370E51" w14:textId="77777777" w:rsidR="0046784A" w:rsidRPr="002F663C" w:rsidRDefault="008642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Federal Trade Commission ("FTC" or "Commission") extends the comment period for its Regulatory Review Notice regarding its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Guides for the Use of Environmental Marketing Claims ("Green Guides" or "Guides")</w:t>
        </w:r>
      </w:hyperlink>
      <w:r w:rsidRPr="002F663C">
        <w:rPr>
          <w:rFonts w:eastAsia="Calibri" w:cs="Times New Roman"/>
          <w:szCs w:val="18"/>
        </w:rPr>
        <w:t>.</w:t>
      </w:r>
    </w:p>
    <w:p w14:paraId="622D174F" w14:textId="77777777" w:rsidR="0046784A" w:rsidRPr="002F663C" w:rsidRDefault="008642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The deadline for comments on the document published on 20 December 2022 (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87 FR 77766</w:t>
        </w:r>
      </w:hyperlink>
      <w:r w:rsidRPr="002F663C">
        <w:rPr>
          <w:rFonts w:eastAsia="Calibri" w:cs="Times New Roman"/>
          <w:szCs w:val="18"/>
        </w:rPr>
        <w:t>) is extended from 21 February 2023, to 24 April 2023.</w:t>
      </w:r>
    </w:p>
    <w:p w14:paraId="76E42263" w14:textId="77777777" w:rsidR="0046784A" w:rsidRPr="002F663C" w:rsidRDefault="008642A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WTO Members and their stakeholders are asked to submit comments to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. Comments received by the USA TBT Enquiry Point from WTO Members and their stakeholders by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24 April 2023 will be shared with the regulator.</w:t>
      </w:r>
      <w:bookmarkEnd w:id="26"/>
    </w:p>
    <w:p w14:paraId="3A51B303" w14:textId="148FDC8E" w:rsidR="00A1565D" w:rsidRDefault="008642AE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FEB4" w14:textId="77777777" w:rsidR="005269EE" w:rsidRDefault="008642AE">
      <w:r>
        <w:separator/>
      </w:r>
    </w:p>
  </w:endnote>
  <w:endnote w:type="continuationSeparator" w:id="0">
    <w:p w14:paraId="6399F51B" w14:textId="77777777" w:rsidR="005269EE" w:rsidRDefault="0086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0251" w14:textId="77777777" w:rsidR="00544326" w:rsidRPr="00DD3DD7" w:rsidRDefault="008642A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1F00" w14:textId="77777777" w:rsidR="00544326" w:rsidRPr="00DD3DD7" w:rsidRDefault="008642A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41CB" w14:textId="77777777" w:rsidR="000248E6" w:rsidRDefault="008642AE" w:rsidP="00ED54E0">
      <w:r>
        <w:separator/>
      </w:r>
    </w:p>
  </w:footnote>
  <w:footnote w:type="continuationSeparator" w:id="0">
    <w:p w14:paraId="32840F34" w14:textId="77777777" w:rsidR="000248E6" w:rsidRDefault="008642AE" w:rsidP="00ED54E0">
      <w:r>
        <w:continuationSeparator/>
      </w:r>
    </w:p>
  </w:footnote>
  <w:footnote w:id="1">
    <w:p w14:paraId="17D06EC6" w14:textId="77777777" w:rsidR="007F6EA2" w:rsidRDefault="008642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2208" w14:textId="77777777" w:rsidR="00DD3DD7" w:rsidRDefault="008642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2A854D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CB7DF8" w14:textId="77777777" w:rsidR="00DD3DD7" w:rsidRPr="00DD3DD7" w:rsidRDefault="008642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FAC5FF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F872" w14:textId="77777777" w:rsidR="00DD3DD7" w:rsidRPr="00DD3DD7" w:rsidRDefault="008642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G/TBT/N/USA/595/Rev.1/Add.1</w:t>
    </w:r>
    <w:bookmarkEnd w:id="28"/>
  </w:p>
  <w:p w14:paraId="5C10E13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9BDBFC" w14:textId="77777777" w:rsidR="00DD3DD7" w:rsidRPr="00DD3DD7" w:rsidRDefault="008642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C531B7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3ABE" w14:paraId="0D9B9B4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6C7B3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BF8D46" w14:textId="77777777" w:rsidR="00ED54E0" w:rsidRPr="00182B84" w:rsidRDefault="008642A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83ABE" w14:paraId="2C9E02C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A105BB" w14:textId="77777777" w:rsidR="00ED54E0" w:rsidRPr="00182B84" w:rsidRDefault="008642A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3AA0475" wp14:editId="6C79CD9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27464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6591F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83ABE" w14:paraId="42B899C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DC854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F19C21" w14:textId="77777777" w:rsidR="00DD3DD7" w:rsidRPr="002F663C" w:rsidRDefault="008642A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G/TBT/N/USA/595/Rev.1/Add.1</w:t>
          </w:r>
          <w:bookmarkEnd w:id="29"/>
        </w:p>
        <w:p w14:paraId="01FF85B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83ABE" w14:paraId="1D498A5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EFAC1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AA3F42" w14:textId="03AB3EB3" w:rsidR="00ED54E0" w:rsidRPr="00182B84" w:rsidRDefault="008642A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February 2023</w:t>
          </w:r>
        </w:p>
      </w:tc>
    </w:tr>
    <w:tr w:rsidR="00883ABE" w14:paraId="6915AAD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4CEA66" w14:textId="02D75DD9" w:rsidR="00ED54E0" w:rsidRPr="00182B84" w:rsidRDefault="008642A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672B47">
            <w:rPr>
              <w:rFonts w:eastAsia="Calibri" w:cs="Times New Roman"/>
              <w:color w:val="FF0000"/>
              <w:szCs w:val="16"/>
            </w:rPr>
            <w:t>0868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C906C7" w14:textId="77777777" w:rsidR="00ED54E0" w:rsidRPr="00182B84" w:rsidRDefault="008642A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83ABE" w14:paraId="36F15E7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484DA0" w14:textId="77777777" w:rsidR="00ED54E0" w:rsidRPr="00182B84" w:rsidRDefault="008642A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D6EA90" w14:textId="77777777" w:rsidR="00ED54E0" w:rsidRPr="00182B84" w:rsidRDefault="008642A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4C1F85C" w14:textId="77777777" w:rsidR="00ED54E0" w:rsidRDefault="00ED54E0" w:rsidP="00250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4EAB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7C0F1A" w:tentative="1">
      <w:start w:val="1"/>
      <w:numFmt w:val="lowerLetter"/>
      <w:lvlText w:val="%2."/>
      <w:lvlJc w:val="left"/>
      <w:pPr>
        <w:ind w:left="1080" w:hanging="360"/>
      </w:pPr>
    </w:lvl>
    <w:lvl w:ilvl="2" w:tplc="CA965F36" w:tentative="1">
      <w:start w:val="1"/>
      <w:numFmt w:val="lowerRoman"/>
      <w:lvlText w:val="%3."/>
      <w:lvlJc w:val="right"/>
      <w:pPr>
        <w:ind w:left="1800" w:hanging="180"/>
      </w:pPr>
    </w:lvl>
    <w:lvl w:ilvl="3" w:tplc="09822FCE" w:tentative="1">
      <w:start w:val="1"/>
      <w:numFmt w:val="decimal"/>
      <w:lvlText w:val="%4."/>
      <w:lvlJc w:val="left"/>
      <w:pPr>
        <w:ind w:left="2520" w:hanging="360"/>
      </w:pPr>
    </w:lvl>
    <w:lvl w:ilvl="4" w:tplc="6FA8F77C" w:tentative="1">
      <w:start w:val="1"/>
      <w:numFmt w:val="lowerLetter"/>
      <w:lvlText w:val="%5."/>
      <w:lvlJc w:val="left"/>
      <w:pPr>
        <w:ind w:left="3240" w:hanging="360"/>
      </w:pPr>
    </w:lvl>
    <w:lvl w:ilvl="5" w:tplc="DCE27046" w:tentative="1">
      <w:start w:val="1"/>
      <w:numFmt w:val="lowerRoman"/>
      <w:lvlText w:val="%6."/>
      <w:lvlJc w:val="right"/>
      <w:pPr>
        <w:ind w:left="3960" w:hanging="180"/>
      </w:pPr>
    </w:lvl>
    <w:lvl w:ilvl="6" w:tplc="875669C2" w:tentative="1">
      <w:start w:val="1"/>
      <w:numFmt w:val="decimal"/>
      <w:lvlText w:val="%7."/>
      <w:lvlJc w:val="left"/>
      <w:pPr>
        <w:ind w:left="4680" w:hanging="360"/>
      </w:pPr>
    </w:lvl>
    <w:lvl w:ilvl="7" w:tplc="AC1419F6" w:tentative="1">
      <w:start w:val="1"/>
      <w:numFmt w:val="lowerLetter"/>
      <w:lvlText w:val="%8."/>
      <w:lvlJc w:val="left"/>
      <w:pPr>
        <w:ind w:left="5400" w:hanging="360"/>
      </w:pPr>
    </w:lvl>
    <w:lvl w:ilvl="8" w:tplc="78D270F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677257">
    <w:abstractNumId w:val="9"/>
  </w:num>
  <w:num w:numId="2" w16cid:durableId="981078242">
    <w:abstractNumId w:val="7"/>
  </w:num>
  <w:num w:numId="3" w16cid:durableId="624627734">
    <w:abstractNumId w:val="6"/>
  </w:num>
  <w:num w:numId="4" w16cid:durableId="817377837">
    <w:abstractNumId w:val="5"/>
  </w:num>
  <w:num w:numId="5" w16cid:durableId="1666593259">
    <w:abstractNumId w:val="4"/>
  </w:num>
  <w:num w:numId="6" w16cid:durableId="97914484">
    <w:abstractNumId w:val="12"/>
  </w:num>
  <w:num w:numId="7" w16cid:durableId="870531039">
    <w:abstractNumId w:val="11"/>
  </w:num>
  <w:num w:numId="8" w16cid:durableId="2102488439">
    <w:abstractNumId w:val="10"/>
  </w:num>
  <w:num w:numId="9" w16cid:durableId="1091780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895602">
    <w:abstractNumId w:val="13"/>
  </w:num>
  <w:num w:numId="11" w16cid:durableId="400294621">
    <w:abstractNumId w:val="8"/>
  </w:num>
  <w:num w:numId="12" w16cid:durableId="1725249081">
    <w:abstractNumId w:val="3"/>
  </w:num>
  <w:num w:numId="13" w16cid:durableId="1953701964">
    <w:abstractNumId w:val="2"/>
  </w:num>
  <w:num w:numId="14" w16cid:durableId="1617561284">
    <w:abstractNumId w:val="1"/>
  </w:num>
  <w:num w:numId="15" w16cid:durableId="1657219613">
    <w:abstractNumId w:val="0"/>
  </w:num>
  <w:num w:numId="16" w16cid:durableId="37782783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01EE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E7C57"/>
    <w:rsid w:val="004244A9"/>
    <w:rsid w:val="00425DC5"/>
    <w:rsid w:val="00467032"/>
    <w:rsid w:val="0046754A"/>
    <w:rsid w:val="0046784A"/>
    <w:rsid w:val="00467A46"/>
    <w:rsid w:val="004A220F"/>
    <w:rsid w:val="004C5A53"/>
    <w:rsid w:val="004D4D19"/>
    <w:rsid w:val="004F203A"/>
    <w:rsid w:val="005269EE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2B47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42AE"/>
    <w:rsid w:val="008739FD"/>
    <w:rsid w:val="00883ABE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DB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2-06/html/2023-02354.htm" TargetMode="External"/><Relationship Id="rId13" Type="http://schemas.openxmlformats.org/officeDocument/2006/relationships/hyperlink" Target="http://time-time.net/times/time-zones/usa-canada/current-eastern-time-est.ph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satbtep@nist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2-12-20/html/2022-27558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tc.gov/news-events/topics/truth-advertising/green-guide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2-06/pdf/2023-02354.pdf" TargetMode="External"/><Relationship Id="rId14" Type="http://schemas.openxmlformats.org/officeDocument/2006/relationships/hyperlink" Target="https://24timezones.com/time-zone/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2023-02-07T09:52:00Z</dcterms:created>
  <dcterms:modified xsi:type="dcterms:W3CDTF">2023-02-07T10:06:00Z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